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П Л А Н – Г Р А Ф И К</w:t>
      </w:r>
      <w:r>
        <w:cr/>
      </w:r>
    </w:p>
    <w:p>
      <w:pPr>
        <w:spacing w:after="0" w:befor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trike w:val="false"/>
          <w:sz w:val="24"/>
        </w:rPr>
        <w:t>закупок товаров, работ, услуг на 2024 финансовый год и на плановый период 2025 и 2026 годов</w:t>
        <w:cr/>
      </w: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1.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заказчике: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Borders>
          <w:top w:val="single"/>
          <w:top w:val="none"/>
          <w:left w:val="single"/>
          <w:left w:val="none"/>
          <w:bottom w:val="single"/>
          <w:bottom w:val="none"/>
          <w:right w:val="single"/>
          <w:right w:val="none"/>
          <w:insideH w:val="single"/>
          <w:insideH w:val="none"/>
          <w:insideV w:val="single"/>
          <w:insideV w:val="none"/>
        </w:tblBorders>
      </w:tblPr>
      <w:tr>
        <w:tc>
          <w:tcPr>
            <w:tcW w:type="pct" w:w="2275"/>
          </w:tcPr>
          <w:p/>
        </w:tc>
        <w:tc>
          <w:tcPr>
            <w:tcW w:type="pct" w:w="1365"/>
          </w:tcPr>
          <w:p/>
        </w:tc>
        <w:tc>
          <w:tcPr>
            <w:tcW w:type="pct" w:w="850"/>
          </w:tcPr>
          <w:p/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Коды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Полное наименование</w:t>
            </w:r>
          </w:p>
        </w:tc>
        <w:tc>
          <w:tcPr>
            <w:tcW w:type="pct" w:w="1365"/>
            <w:vMerge w:val="restart"/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Дума Бардымского муниципального округа Пермского края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5959005226</w:t>
            </w:r>
          </w:p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595901001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Организационно-правовая форма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Муниципальные казенные учреждения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ОКОПФ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75404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Форма собственности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Муниципальная собственность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ОКФС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14</w:t>
            </w:r>
          </w:p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618150 Пермский край р-н Бардымский с Барда ул Советская, 14 оф 23, 83429220643, zemskoye@inbox.ru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57503000101</w:t>
            </w:r>
          </w:p>
        </w:tc>
      </w:tr>
      <w:tr>
        <w:tc>
          <w:tcPr>
            <w:tcW w:type="pct" w:w="2275"/>
            <w:vMerge w:val="restart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type="pct" w:w="1365"/>
            <w:vMerge w:val="restart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ИНН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  <w:vMerge w:val="continue"/>
          </w:tcPr>
          <w:p/>
        </w:tc>
        <w:tc>
          <w:tcPr>
            <w:tcW w:type="pct" w:w="1365"/>
            <w:vMerge w:val="continue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КПП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/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ОКТМО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</w:tcPr>
          <w:p/>
        </w:tc>
      </w:tr>
      <w:tr>
        <w:tc>
          <w:tcPr>
            <w:tcW w:type="pct" w:w="2275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 xml:space="preserve">Единица измерения: </w:t>
            </w:r>
          </w:p>
        </w:tc>
        <w:tc>
          <w:tcPr>
            <w:tcW w:type="pct" w:w="1365"/>
            <w:tcBorders>
              <w:top w:val="none"/>
              <w:left w:val="none"/>
              <w:bottom w:val="single"/>
              <w:right w:val="none"/>
            </w:tcBorders>
          </w:tcPr>
          <w:p>
            <w:pPr>
              <w:spacing w:after="0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рубль</w:t>
            </w:r>
          </w:p>
        </w:tc>
        <w:tc>
          <w:tcPr>
            <w:tcW w:type="pct" w:w="850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по ОКЕИ</w:t>
            </w:r>
          </w:p>
        </w:tc>
        <w:tc>
          <w:tcPr>
            <w:tcW w:type="pct" w:w="510"/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4"/>
              </w:rPr>
              <w:t>383</w:t>
            </w:r>
          </w:p>
        </w:tc>
      </w:tr>
    </w:tbl>
    <w:p>
      <w:pPr>
        <w:pageBreakBefore w:val="true"/>
      </w:pPr>
    </w:p>
    <w:p>
      <w:pPr>
        <w:spacing w:after="0" w:before="0"/>
        <w:jc w:val="both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2.</w:t>
        <w:tab/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sz w:val="24"/>
        </w:rPr>
        <w:t>Информация о закупках товаров, работ, услуг на 2024 финансовый год и на плановый период 2025 и 2026 годов:</w:t>
        <w:cr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trHeight w:val="432"/>
        </w:trPr>
        <w:tc>
          <w:tcPr>
            <w:tcW w:type="pct" w:w="105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№</w:t>
            </w:r>
          </w:p>
        </w:tc>
        <w:tc>
          <w:tcPr>
            <w:tcW w:type="pct" w:w="4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Идентификационный код закупки</w:t>
            </w:r>
          </w:p>
        </w:tc>
        <w:tc>
          <w:tcPr>
            <w:tcW w:type="pct" w:w="330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Объект закупки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type="pct" w:w="475"/>
            <w:h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планируемые платежи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hMerge w:val="continue"/>
          </w:tcPr>
          <w:p/>
        </w:tc>
        <w:tc>
          <w:tcPr>
            <w:tcW w:type="pct" w:w="2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общественного обсуждения закупки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type="pct" w:w="33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совместного конкурса или аукциона</w:t>
            </w:r>
          </w:p>
        </w:tc>
      </w:tr>
      <w:tr>
        <w:trPr>
          <w:trHeight w:val="2270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ОК 034-2014 (КПЕС 2008) (ОКПД2)</w:t>
            </w:r>
          </w:p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 объекта закупки</w:t>
            </w:r>
          </w:p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</w:t>
            </w:r>
          </w:p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текущий финансовый год</w:t>
            </w:r>
          </w:p>
        </w:tc>
        <w:tc>
          <w:tcPr>
            <w:tcW w:type="pct" w:w="475"/>
            <w:h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плановый период</w:t>
            </w:r>
          </w:p>
        </w:tc>
        <w:tc>
          <w:tcPr>
            <w:tcW w:type="pct" w:w="475"/>
            <w:hMerge w:val="continue"/>
          </w:tcPr>
          <w:p/>
        </w:tc>
        <w:tc>
          <w:tcPr>
            <w:tcW w:type="pct" w:w="475"/>
            <w:vMerge w:val="restart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Последующие годы</w:t>
            </w:r>
          </w:p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  <w:tr>
        <w:trPr>
          <w:trHeight w:val="1137"/>
        </w:trPr>
        <w:tc>
          <w:tcPr>
            <w:tcW w:type="pct" w:w="105"/>
            <w:vMerge w:val="continue"/>
          </w:tcPr>
          <w:p/>
        </w:tc>
        <w:tc>
          <w:tcPr>
            <w:tcW w:type="pct" w:w="400"/>
            <w:vMerge w:val="continue"/>
          </w:tcPr>
          <w:p/>
        </w:tc>
        <w:tc>
          <w:tcPr>
            <w:tcW w:type="pct" w:w="330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Код</w:t>
            </w:r>
          </w:p>
        </w:tc>
        <w:tc>
          <w:tcPr>
            <w:tcW w:type="pct" w:w="44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Наименование</w:t>
            </w:r>
          </w:p>
        </w:tc>
        <w:tc>
          <w:tcPr>
            <w:tcW w:type="pct" w:w="300"/>
            <w:vMerge w:val="continue"/>
          </w:tcPr>
          <w:p/>
        </w:tc>
        <w:tc>
          <w:tcPr>
            <w:tcW w:type="pct" w:w="22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vMerge w:val="continue"/>
          </w:tcPr>
          <w:p/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первый год</w:t>
            </w:r>
          </w:p>
        </w:tc>
        <w:tc>
          <w:tcPr>
            <w:tcW w:type="pct" w:w="475"/>
            <w:textDirection w:val="btLr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На второй год</w:t>
            </w:r>
          </w:p>
        </w:tc>
        <w:tc>
          <w:tcPr>
            <w:tcW w:type="pct" w:w="475"/>
            <w:vMerge w:val="continue"/>
          </w:tcPr>
          <w:p/>
        </w:tc>
        <w:tc>
          <w:tcPr>
            <w:tcW w:type="pct" w:w="200"/>
            <w:vMerge w:val="continue"/>
          </w:tcPr>
          <w:p/>
        </w:tc>
        <w:tc>
          <w:tcPr>
            <w:tcW w:type="pct" w:w="335"/>
            <w:vMerge w:val="continue"/>
          </w:tcPr>
          <w:p/>
        </w:tc>
        <w:tc>
          <w:tcPr>
            <w:tcW w:type="pct" w:w="335"/>
            <w:vMerge w:val="continue"/>
          </w:tcPr>
          <w:p/>
        </w:tc>
      </w:tr>
    </w:tbl>
    <w:p>
      <w:pPr>
        <w:spacing w:after="0" w:before="0" w:line="20" w:lineRule="exact"/>
        <w:ind w:hanging="0"/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sz w:val="2"/>
        </w:rPr>
        <w:t xml:space="preserve">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CellMar>
          <w:top w:type="dxa" w:w="57"/>
          <w:left w:type="dxa" w:w="63"/>
          <w:bottom w:type="dxa" w:w="57"/>
          <w:right w:type="dxa" w:w="63"/>
        </w:tblCellMar>
      </w:tblPr>
      <w:tblPr>
        <w:tblW w:type="pct" w:w="5040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</w:tblPr>
      <w:tr>
        <w:trPr>
          <w:cantSplit w:val="true"/>
          <w:tblHeader w:val="true"/>
          <w:trHeight w:val="256"/>
        </w:trPr>
        <w:tc>
          <w:tcPr>
            <w:tcW w:type="pct" w:w="10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</w:t>
            </w:r>
          </w:p>
        </w:tc>
        <w:tc>
          <w:tcPr>
            <w:tcW w:type="pct" w:w="4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2</w:t>
            </w:r>
          </w:p>
        </w:tc>
        <w:tc>
          <w:tcPr>
            <w:tcW w:type="pct" w:w="33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3</w:t>
            </w:r>
          </w:p>
        </w:tc>
        <w:tc>
          <w:tcPr>
            <w:tcW w:type="pct" w:w="44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4</w:t>
            </w:r>
          </w:p>
        </w:tc>
        <w:tc>
          <w:tcPr>
            <w:tcW w:type="pct" w:w="3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5</w:t>
            </w:r>
          </w:p>
        </w:tc>
        <w:tc>
          <w:tcPr>
            <w:tcW w:type="pct" w:w="22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6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7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8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9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10</w:t>
            </w:r>
          </w:p>
        </w:tc>
        <w:tc>
          <w:tcPr>
            <w:tcW w:type="pct" w:w="47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11</w:t>
            </w:r>
          </w:p>
        </w:tc>
        <w:tc>
          <w:tcPr>
            <w:tcW w:type="pct" w:w="200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12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13</w:t>
            </w:r>
          </w:p>
        </w:tc>
        <w:tc>
          <w:tcPr>
            <w:tcW w:type="pct" w:w="335"/>
            <w:shd w:fill="f2f2f2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22"/>
              </w:rPr>
              <w:t>14</w:t>
            </w:r>
          </w:p>
        </w:tc>
      </w:tr>
      <w:tr>
        <w:trPr>
          <w:cantSplit w:val="true"/>
        </w:trPr>
        <w:tc>
          <w:tcPr>
            <w:tcW w:type="pct" w:w="10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1</w:t>
            </w:r>
          </w:p>
        </w:tc>
        <w:tc>
          <w:tcPr>
            <w:tcW w:type="pct" w:w="4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243595900522659590100100010000000000</w:t>
            </w:r>
          </w:p>
        </w:tc>
        <w:tc>
          <w:tcPr>
            <w:tcW w:type="pct" w:w="33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44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Закупки на сумму, не превышающую 600 тыс.руб. (по п.4 ч.1 ст.93)</w:t>
            </w:r>
          </w:p>
        </w:tc>
        <w:tc>
          <w:tcPr>
            <w:tcW w:type="pct" w:w="22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2024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298 059,88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298 059,88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Нет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-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Всего для осуществления закупок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298 059,88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298 059,88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70501039920100040242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53 059,88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53 059,88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  <w:tr>
        <w:trPr>
          <w:cantSplit w:val="true"/>
        </w:trPr>
        <w:tc>
          <w:tcPr>
            <w:tcW w:type="pct" w:w="105"/>
            <w:hMerge w:val="restart"/>
            <w:vAlign w:val="center"/>
          </w:tcPr>
          <w:p>
            <w:pPr>
              <w:spacing w:after="0"/>
              <w:jc w:val="righ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70501039920100040244</w:t>
            </w:r>
          </w:p>
        </w:tc>
        <w:tc>
          <w:tcPr>
            <w:tcW w:type="pct" w:w="400"/>
            <w:hMerge w:val="continue"/>
          </w:tcPr>
          <w:p/>
        </w:tc>
        <w:tc>
          <w:tcPr>
            <w:tcW w:type="pct" w:w="330"/>
            <w:hMerge w:val="continue"/>
          </w:tcPr>
          <w:p/>
        </w:tc>
        <w:tc>
          <w:tcPr>
            <w:tcW w:type="pct" w:w="445"/>
            <w:hMerge w:val="continue"/>
          </w:tcPr>
          <w:p/>
        </w:tc>
        <w:tc>
          <w:tcPr>
            <w:tcW w:type="pct" w:w="300"/>
            <w:hMerge w:val="continue"/>
          </w:tcPr>
          <w:p/>
        </w:tc>
        <w:tc>
          <w:tcPr>
            <w:tcW w:type="pct" w:w="225"/>
            <w:hMerge w:val="continue"/>
          </w:tcPr>
          <w:p/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245 000,00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245 000,00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47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0,00</w:t>
            </w:r>
          </w:p>
        </w:tc>
        <w:tc>
          <w:tcPr>
            <w:tcW w:type="pct" w:w="20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  <w:tc>
          <w:tcPr>
            <w:tcW w:type="pct" w:w="335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sz w:val="14"/>
              </w:rPr>
              <w:t>X</w:t>
            </w:r>
          </w:p>
        </w:tc>
      </w:tr>
    </w:tbl>
    <w:sectPr>
      <w:pgMar w:top="570" w:bottom="570" w:left="570" w:right="570"/>
    </w:sectPr>
    <w:sectPr>
      <w:pgSz w:orient="landscape" w:w="16840" w:h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2024-05-03T03:43:16Z</dcterms:created>
  <dc:creator>Apache POI</dc:creator>
</cp:coreProperties>
</file>