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B9B" w:rsidRDefault="00901B9B">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901B9B" w:rsidRDefault="00901B9B">
      <w:pPr>
        <w:pStyle w:val="ConsPlusNormal"/>
        <w:jc w:val="both"/>
        <w:outlineLvl w:val="0"/>
      </w:pPr>
    </w:p>
    <w:p w:rsidR="001D03CB" w:rsidRDefault="001D03CB" w:rsidP="001D03CB">
      <w:pPr>
        <w:pStyle w:val="ConsPlusNormal"/>
        <w:jc w:val="both"/>
        <w:outlineLvl w:val="0"/>
      </w:pPr>
    </w:p>
    <w:p w:rsidR="001D03CB" w:rsidRDefault="001D03CB" w:rsidP="001D03CB">
      <w:pPr>
        <w:pStyle w:val="ConsPlusTitle"/>
        <w:jc w:val="center"/>
        <w:outlineLvl w:val="0"/>
      </w:pPr>
      <w:r>
        <w:t>ПРАВИТЕЛЬСТВО ПЕРМСКОГО КРАЯ</w:t>
      </w:r>
    </w:p>
    <w:p w:rsidR="001D03CB" w:rsidRDefault="001D03CB" w:rsidP="001D03CB">
      <w:pPr>
        <w:pStyle w:val="ConsPlusTitle"/>
        <w:jc w:val="both"/>
      </w:pPr>
    </w:p>
    <w:p w:rsidR="001D03CB" w:rsidRDefault="001D03CB" w:rsidP="001D03CB">
      <w:pPr>
        <w:pStyle w:val="ConsPlusTitle"/>
        <w:jc w:val="center"/>
      </w:pPr>
      <w:r>
        <w:t>ПОСТАНОВЛЕНИЕ</w:t>
      </w:r>
    </w:p>
    <w:p w:rsidR="001D03CB" w:rsidRDefault="001D03CB" w:rsidP="001D03CB">
      <w:pPr>
        <w:pStyle w:val="ConsPlusTitle"/>
        <w:jc w:val="center"/>
      </w:pPr>
      <w:proofErr w:type="gramStart"/>
      <w:r>
        <w:t>от</w:t>
      </w:r>
      <w:proofErr w:type="gramEnd"/>
      <w:r>
        <w:t xml:space="preserve"> 30 января 2020 г. N 35-п</w:t>
      </w:r>
    </w:p>
    <w:p w:rsidR="001D03CB" w:rsidRDefault="001D03CB" w:rsidP="001D03CB">
      <w:pPr>
        <w:pStyle w:val="ConsPlusTitle"/>
        <w:jc w:val="both"/>
      </w:pPr>
    </w:p>
    <w:p w:rsidR="001D03CB" w:rsidRDefault="001D03CB" w:rsidP="001D03CB">
      <w:pPr>
        <w:pStyle w:val="ConsPlusTitle"/>
        <w:jc w:val="center"/>
      </w:pPr>
      <w:r>
        <w:t>О КОНКУРСЕ "ЛУЧШИЕ ПРАКТИКИ НАСТАВНИЧЕСТВА В ПЕРМСКОМ КРАЕ"</w:t>
      </w:r>
    </w:p>
    <w:p w:rsidR="001D03CB" w:rsidRDefault="001D03CB" w:rsidP="001D03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3CB" w:rsidTr="006F236B">
        <w:tc>
          <w:tcPr>
            <w:tcW w:w="60" w:type="dxa"/>
            <w:tcBorders>
              <w:top w:val="nil"/>
              <w:left w:val="nil"/>
              <w:bottom w:val="nil"/>
              <w:right w:val="nil"/>
            </w:tcBorders>
            <w:shd w:val="clear" w:color="auto" w:fill="CED3F1"/>
            <w:tcMar>
              <w:top w:w="0" w:type="dxa"/>
              <w:left w:w="0" w:type="dxa"/>
              <w:bottom w:w="0" w:type="dxa"/>
              <w:right w:w="0" w:type="dxa"/>
            </w:tcMar>
          </w:tcPr>
          <w:p w:rsidR="001D03CB" w:rsidRDefault="001D03CB" w:rsidP="006F23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3CB" w:rsidRDefault="001D03CB" w:rsidP="006F23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03CB" w:rsidRDefault="001D03CB" w:rsidP="006F236B">
            <w:pPr>
              <w:pStyle w:val="ConsPlusNormal"/>
              <w:jc w:val="center"/>
            </w:pPr>
            <w:r>
              <w:rPr>
                <w:color w:val="392C69"/>
              </w:rPr>
              <w:t>Список изменяющих документов</w:t>
            </w:r>
          </w:p>
          <w:p w:rsidR="001D03CB" w:rsidRDefault="001D03CB" w:rsidP="006F236B">
            <w:pPr>
              <w:pStyle w:val="ConsPlusNormal"/>
              <w:jc w:val="center"/>
            </w:pPr>
            <w:r>
              <w:rPr>
                <w:color w:val="392C69"/>
              </w:rPr>
              <w:t>(</w:t>
            </w:r>
            <w:proofErr w:type="gramStart"/>
            <w:r>
              <w:rPr>
                <w:color w:val="392C69"/>
              </w:rPr>
              <w:t>в</w:t>
            </w:r>
            <w:proofErr w:type="gramEnd"/>
            <w:r>
              <w:rPr>
                <w:color w:val="392C69"/>
              </w:rPr>
              <w:t xml:space="preserve"> ред. Постановлений Правительства Пермского края от 23.03.2021 </w:t>
            </w:r>
            <w:hyperlink r:id="rId5">
              <w:r>
                <w:rPr>
                  <w:color w:val="0000FF"/>
                </w:rPr>
                <w:t>N 167-п</w:t>
              </w:r>
            </w:hyperlink>
            <w:r>
              <w:rPr>
                <w:color w:val="392C69"/>
              </w:rPr>
              <w:t>,</w:t>
            </w:r>
          </w:p>
          <w:p w:rsidR="001D03CB" w:rsidRDefault="001D03CB" w:rsidP="006F236B">
            <w:pPr>
              <w:pStyle w:val="ConsPlusNormal"/>
              <w:jc w:val="center"/>
            </w:pPr>
            <w:proofErr w:type="gramStart"/>
            <w:r>
              <w:rPr>
                <w:color w:val="392C69"/>
              </w:rPr>
              <w:t>от</w:t>
            </w:r>
            <w:proofErr w:type="gramEnd"/>
            <w:r>
              <w:rPr>
                <w:color w:val="392C69"/>
              </w:rPr>
              <w:t xml:space="preserve"> 10.05.2023 </w:t>
            </w:r>
            <w:hyperlink r:id="rId6">
              <w:r>
                <w:rPr>
                  <w:color w:val="0000FF"/>
                </w:rPr>
                <w:t>N 333-п</w:t>
              </w:r>
            </w:hyperlink>
            <w:r w:rsidR="0099602B">
              <w:rPr>
                <w:color w:val="0000FF"/>
              </w:rPr>
              <w:t xml:space="preserve">, </w:t>
            </w:r>
            <w:r w:rsidR="003C35B9" w:rsidRPr="003C35B9">
              <w:rPr>
                <w:color w:val="000000" w:themeColor="text1"/>
              </w:rPr>
              <w:t>от</w:t>
            </w:r>
            <w:r w:rsidR="003C35B9">
              <w:rPr>
                <w:color w:val="0000FF"/>
              </w:rPr>
              <w:t xml:space="preserve"> </w:t>
            </w:r>
            <w:r w:rsidR="0099602B" w:rsidRPr="0099602B">
              <w:rPr>
                <w:color w:val="000000" w:themeColor="text1"/>
              </w:rPr>
              <w:t xml:space="preserve">05.06.2024 </w:t>
            </w:r>
            <w:r w:rsidR="0099602B" w:rsidRPr="0099602B">
              <w:rPr>
                <w:color w:val="0000FF"/>
              </w:rPr>
              <w:t>N</w:t>
            </w:r>
            <w:r w:rsidR="0099602B">
              <w:rPr>
                <w:color w:val="0000FF"/>
              </w:rPr>
              <w:t xml:space="preserve"> 342-п </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03CB" w:rsidRDefault="001D03CB" w:rsidP="006F236B">
            <w:pPr>
              <w:pStyle w:val="ConsPlusNormal"/>
            </w:pPr>
          </w:p>
        </w:tc>
      </w:tr>
    </w:tbl>
    <w:p w:rsidR="001D03CB" w:rsidRDefault="001D03CB" w:rsidP="001D03CB">
      <w:pPr>
        <w:pStyle w:val="ConsPlusNormal"/>
        <w:jc w:val="both"/>
      </w:pPr>
    </w:p>
    <w:p w:rsidR="001D03CB" w:rsidRDefault="001D03CB" w:rsidP="001D03CB">
      <w:pPr>
        <w:pStyle w:val="ConsPlusNormal"/>
        <w:ind w:firstLine="540"/>
        <w:jc w:val="both"/>
      </w:pPr>
      <w:r>
        <w:t>В целях развития наставничества, популяризации передовых управленческих и организационных решений для повышения производительности труда, создания условий для раскрытия и эффективного использования личностного и профессионального потенциала работников предприятий, а также развития системы их профессиональной ориентации и самоопределения Правительство Пермского края постановляет:</w:t>
      </w:r>
    </w:p>
    <w:p w:rsidR="001D03CB" w:rsidRDefault="001D03CB" w:rsidP="001D03CB">
      <w:pPr>
        <w:pStyle w:val="ConsPlusNormal"/>
        <w:jc w:val="both"/>
      </w:pPr>
    </w:p>
    <w:p w:rsidR="001D03CB" w:rsidRDefault="001D03CB" w:rsidP="001D03CB">
      <w:pPr>
        <w:pStyle w:val="ConsPlusNormal"/>
        <w:ind w:firstLine="540"/>
        <w:jc w:val="both"/>
      </w:pPr>
      <w:r>
        <w:t>1. Проводить ежегодно на территории Пермского края конкурс "Лучшие практики наставничества в Пермском крае".</w:t>
      </w:r>
      <w:bookmarkStart w:id="0" w:name="_GoBack"/>
      <w:bookmarkEnd w:id="0"/>
    </w:p>
    <w:p w:rsidR="001D03CB" w:rsidRDefault="001D03CB" w:rsidP="001D03CB">
      <w:pPr>
        <w:pStyle w:val="ConsPlusNormal"/>
        <w:spacing w:before="220"/>
        <w:ind w:firstLine="540"/>
        <w:jc w:val="both"/>
      </w:pPr>
      <w:r>
        <w:t xml:space="preserve">2. Финансовое обеспечение расходных обязательств, связанных с исполнением настоящего Постановления, осуществлять в пределах бюджетных ассигнований бюджета Пермского края, предусмотренных на реализацию государственной </w:t>
      </w:r>
      <w:hyperlink r:id="rId7">
        <w:r>
          <w:rPr>
            <w:color w:val="0000FF"/>
          </w:rPr>
          <w:t>программы</w:t>
        </w:r>
      </w:hyperlink>
      <w:r>
        <w:t xml:space="preserve"> Пермского края "Экономическая политика и инновационное развитие", утвержденной Постановлением Правительства Пермского края от 3 октября 2013 г. N 1325-п.</w:t>
      </w:r>
    </w:p>
    <w:p w:rsidR="001D03CB" w:rsidRDefault="001D03CB" w:rsidP="001D03CB">
      <w:pPr>
        <w:pStyle w:val="ConsPlusNormal"/>
        <w:spacing w:before="220"/>
        <w:ind w:firstLine="540"/>
        <w:jc w:val="both"/>
      </w:pPr>
      <w:r>
        <w:t xml:space="preserve">3. Утвердить прилагаемое </w:t>
      </w:r>
      <w:hyperlink w:anchor="P34">
        <w:r>
          <w:rPr>
            <w:color w:val="0000FF"/>
          </w:rPr>
          <w:t>Положение</w:t>
        </w:r>
      </w:hyperlink>
      <w:r>
        <w:t xml:space="preserve"> о конкурсе "Лучшие практики наставничества в Пермском крае".</w:t>
      </w:r>
    </w:p>
    <w:p w:rsidR="001D03CB" w:rsidRDefault="001D03CB" w:rsidP="001D03CB">
      <w:pPr>
        <w:pStyle w:val="ConsPlusNormal"/>
        <w:spacing w:before="220"/>
        <w:ind w:firstLine="540"/>
        <w:jc w:val="both"/>
      </w:pPr>
      <w:r>
        <w:t>4. Настоящее Постановление вступает в силу со дня его официального опубликования.</w:t>
      </w:r>
    </w:p>
    <w:p w:rsidR="001D03CB" w:rsidRDefault="001D03CB" w:rsidP="001D03CB">
      <w:pPr>
        <w:pStyle w:val="ConsPlusNormal"/>
        <w:spacing w:before="220"/>
        <w:ind w:firstLine="540"/>
        <w:jc w:val="both"/>
      </w:pPr>
      <w:r>
        <w:t>5. Контроль за исполнением постановления возложить на заместителя председателя Правительства - министра промышленности и торговли Пермского края.</w:t>
      </w:r>
    </w:p>
    <w:p w:rsidR="001D03CB" w:rsidRDefault="001D03CB" w:rsidP="001D03CB">
      <w:pPr>
        <w:pStyle w:val="ConsPlusNormal"/>
        <w:jc w:val="both"/>
      </w:pPr>
      <w:r>
        <w:t>(</w:t>
      </w:r>
      <w:proofErr w:type="gramStart"/>
      <w:r>
        <w:t>в</w:t>
      </w:r>
      <w:proofErr w:type="gramEnd"/>
      <w:r>
        <w:t xml:space="preserve"> ред. </w:t>
      </w:r>
      <w:hyperlink r:id="rId8">
        <w:r>
          <w:rPr>
            <w:color w:val="0000FF"/>
          </w:rPr>
          <w:t>Постановления</w:t>
        </w:r>
      </w:hyperlink>
      <w:r>
        <w:t xml:space="preserve"> Правительства Пермского края от 23.03.2021 N 167-п)</w:t>
      </w:r>
    </w:p>
    <w:p w:rsidR="001D03CB" w:rsidRDefault="001D03CB" w:rsidP="001D03CB">
      <w:pPr>
        <w:pStyle w:val="ConsPlusNormal"/>
        <w:jc w:val="both"/>
      </w:pPr>
    </w:p>
    <w:p w:rsidR="001D03CB" w:rsidRDefault="001D03CB" w:rsidP="001D03CB">
      <w:pPr>
        <w:pStyle w:val="ConsPlusNormal"/>
        <w:jc w:val="right"/>
      </w:pPr>
      <w:proofErr w:type="spellStart"/>
      <w:r>
        <w:t>И.о</w:t>
      </w:r>
      <w:proofErr w:type="spellEnd"/>
      <w:r>
        <w:t>. председателя</w:t>
      </w:r>
    </w:p>
    <w:p w:rsidR="001D03CB" w:rsidRDefault="001D03CB" w:rsidP="001D03CB">
      <w:pPr>
        <w:pStyle w:val="ConsPlusNormal"/>
        <w:jc w:val="right"/>
      </w:pPr>
      <w:r>
        <w:t>Правительства Пермского края</w:t>
      </w:r>
    </w:p>
    <w:p w:rsidR="001D03CB" w:rsidRDefault="001D03CB" w:rsidP="001D03CB">
      <w:pPr>
        <w:pStyle w:val="ConsPlusNormal"/>
        <w:jc w:val="right"/>
      </w:pPr>
      <w:r>
        <w:t>О.В.АНТИПИНА</w:t>
      </w:r>
    </w:p>
    <w:p w:rsidR="00901B9B" w:rsidRDefault="00901B9B">
      <w:pPr>
        <w:pStyle w:val="ConsPlusNormal"/>
        <w:jc w:val="both"/>
      </w:pPr>
    </w:p>
    <w:p w:rsidR="00901B9B" w:rsidRDefault="00901B9B">
      <w:pPr>
        <w:pStyle w:val="ConsPlusNormal"/>
        <w:jc w:val="right"/>
      </w:pPr>
      <w:r>
        <w:t>"УТВЕРЖДЕНО</w:t>
      </w:r>
    </w:p>
    <w:p w:rsidR="00901B9B" w:rsidRDefault="00901B9B">
      <w:pPr>
        <w:pStyle w:val="ConsPlusNormal"/>
        <w:jc w:val="right"/>
      </w:pPr>
      <w:proofErr w:type="gramStart"/>
      <w:r>
        <w:t>постановлением</w:t>
      </w:r>
      <w:proofErr w:type="gramEnd"/>
    </w:p>
    <w:p w:rsidR="00901B9B" w:rsidRDefault="00901B9B">
      <w:pPr>
        <w:pStyle w:val="ConsPlusNormal"/>
        <w:jc w:val="right"/>
      </w:pPr>
      <w:r>
        <w:t>Правительства</w:t>
      </w:r>
    </w:p>
    <w:p w:rsidR="00901B9B" w:rsidRDefault="00901B9B">
      <w:pPr>
        <w:pStyle w:val="ConsPlusNormal"/>
        <w:jc w:val="right"/>
      </w:pPr>
      <w:r>
        <w:t>Пермского края</w:t>
      </w:r>
    </w:p>
    <w:p w:rsidR="00901B9B" w:rsidRDefault="00901B9B">
      <w:pPr>
        <w:pStyle w:val="ConsPlusNormal"/>
        <w:jc w:val="right"/>
      </w:pPr>
      <w:proofErr w:type="gramStart"/>
      <w:r>
        <w:t>от</w:t>
      </w:r>
      <w:proofErr w:type="gramEnd"/>
      <w:r>
        <w:t xml:space="preserve"> 30.01.2020 N 35-п</w:t>
      </w:r>
    </w:p>
    <w:p w:rsidR="00901B9B" w:rsidRDefault="00901B9B">
      <w:pPr>
        <w:pStyle w:val="ConsPlusNormal"/>
        <w:jc w:val="both"/>
      </w:pPr>
    </w:p>
    <w:p w:rsidR="00901B9B" w:rsidRDefault="00901B9B">
      <w:pPr>
        <w:pStyle w:val="ConsPlusTitle"/>
        <w:jc w:val="center"/>
      </w:pPr>
      <w:bookmarkStart w:id="1" w:name="P35"/>
      <w:bookmarkEnd w:id="1"/>
      <w:r>
        <w:t>ПОЛОЖЕНИЕ</w:t>
      </w:r>
    </w:p>
    <w:p w:rsidR="00901B9B" w:rsidRDefault="00901B9B">
      <w:pPr>
        <w:pStyle w:val="ConsPlusTitle"/>
        <w:jc w:val="center"/>
      </w:pPr>
      <w:r>
        <w:t>О КОНКУРСЕ "ЛУЧШИЕ ПРАКТИКИ НАСТАВНИЧЕСТВА В ПЕРМСКОМ КРАЕ"</w:t>
      </w:r>
    </w:p>
    <w:p w:rsidR="00901B9B" w:rsidRDefault="00901B9B">
      <w:pPr>
        <w:pStyle w:val="ConsPlusNormal"/>
        <w:jc w:val="both"/>
      </w:pPr>
    </w:p>
    <w:p w:rsidR="00901B9B" w:rsidRDefault="00901B9B">
      <w:pPr>
        <w:pStyle w:val="ConsPlusTitle"/>
        <w:jc w:val="center"/>
        <w:outlineLvl w:val="1"/>
      </w:pPr>
      <w:r>
        <w:t>I. Общие положения</w:t>
      </w:r>
    </w:p>
    <w:p w:rsidR="00901B9B" w:rsidRDefault="00901B9B">
      <w:pPr>
        <w:pStyle w:val="ConsPlusNormal"/>
        <w:jc w:val="both"/>
      </w:pPr>
    </w:p>
    <w:p w:rsidR="00901B9B" w:rsidRDefault="00901B9B">
      <w:pPr>
        <w:pStyle w:val="ConsPlusNormal"/>
        <w:ind w:firstLine="540"/>
        <w:jc w:val="both"/>
      </w:pPr>
      <w:r>
        <w:lastRenderedPageBreak/>
        <w:t>1.1. Конкурс "Лучшие практики наставничества в Пермском крае" (далее - Конкурс) проводится ежегодно с целью комплексной поддержки предприятий - участников национального проекта "Производительность труда" (далее - национальный проект) в части ускорения передачи практического опыта по повышению производительности труда (наставничества), а также тиражирования лучших практик наставничества среди предприятий, не являющихся участниками национального проекта, в Пермском крае.</w:t>
      </w:r>
    </w:p>
    <w:p w:rsidR="00901B9B" w:rsidRDefault="00901B9B">
      <w:pPr>
        <w:pStyle w:val="ConsPlusNormal"/>
        <w:spacing w:before="220"/>
        <w:ind w:firstLine="540"/>
        <w:jc w:val="both"/>
      </w:pPr>
      <w:r>
        <w:t>1.2. Задачи Конкурса:</w:t>
      </w:r>
    </w:p>
    <w:p w:rsidR="00901B9B" w:rsidRDefault="00901B9B">
      <w:pPr>
        <w:pStyle w:val="ConsPlusNormal"/>
        <w:spacing w:before="220"/>
        <w:ind w:firstLine="540"/>
        <w:jc w:val="both"/>
      </w:pPr>
      <w:r>
        <w:t>1.2.1</w:t>
      </w:r>
      <w:proofErr w:type="gramStart"/>
      <w:r>
        <w:t>. распространение</w:t>
      </w:r>
      <w:proofErr w:type="gramEnd"/>
      <w:r>
        <w:t xml:space="preserve"> передового практического опыта наставничества;</w:t>
      </w:r>
    </w:p>
    <w:p w:rsidR="00901B9B" w:rsidRDefault="00901B9B">
      <w:pPr>
        <w:pStyle w:val="ConsPlusNormal"/>
        <w:spacing w:before="220"/>
        <w:ind w:firstLine="540"/>
        <w:jc w:val="both"/>
      </w:pPr>
      <w:r>
        <w:t>1.2.2</w:t>
      </w:r>
      <w:proofErr w:type="gramStart"/>
      <w:r>
        <w:t>. популяризация</w:t>
      </w:r>
      <w:proofErr w:type="gramEnd"/>
      <w:r>
        <w:t xml:space="preserve"> организационных решений, способствующих повышению производительности труда;</w:t>
      </w:r>
    </w:p>
    <w:p w:rsidR="00901B9B" w:rsidRDefault="00901B9B">
      <w:pPr>
        <w:pStyle w:val="ConsPlusNormal"/>
        <w:spacing w:before="220"/>
        <w:ind w:firstLine="540"/>
        <w:jc w:val="both"/>
      </w:pPr>
      <w:r>
        <w:t>1.2.3</w:t>
      </w:r>
      <w:proofErr w:type="gramStart"/>
      <w:r>
        <w:t>. создание</w:t>
      </w:r>
      <w:proofErr w:type="gramEnd"/>
      <w:r>
        <w:t xml:space="preserve"> условий для раскрытия и эффективного использования личностного и профессионального потенциала работников;</w:t>
      </w:r>
    </w:p>
    <w:p w:rsidR="00901B9B" w:rsidRDefault="00901B9B">
      <w:pPr>
        <w:pStyle w:val="ConsPlusNormal"/>
        <w:spacing w:before="220"/>
        <w:ind w:firstLine="540"/>
        <w:jc w:val="both"/>
      </w:pPr>
      <w:r>
        <w:t>1.2.4</w:t>
      </w:r>
      <w:proofErr w:type="gramStart"/>
      <w:r>
        <w:t>. развитие</w:t>
      </w:r>
      <w:proofErr w:type="gramEnd"/>
      <w:r>
        <w:t xml:space="preserve"> системы профессиональной ориентации и самоопределения, а также поддержки молодых специалистов и молодежи в возрасте до 35 лет;</w:t>
      </w:r>
    </w:p>
    <w:p w:rsidR="00901B9B" w:rsidRDefault="00901B9B">
      <w:pPr>
        <w:pStyle w:val="ConsPlusNormal"/>
        <w:spacing w:before="220"/>
        <w:ind w:firstLine="540"/>
        <w:jc w:val="both"/>
      </w:pPr>
      <w:r>
        <w:t>1.2.5</w:t>
      </w:r>
      <w:proofErr w:type="gramStart"/>
      <w:r>
        <w:t>. поощрение</w:t>
      </w:r>
      <w:proofErr w:type="gramEnd"/>
      <w:r>
        <w:t xml:space="preserve"> и признание наставников, сформировавших наиболее результативные практики на предприятиях - участниках национального проекта;</w:t>
      </w:r>
    </w:p>
    <w:p w:rsidR="00901B9B" w:rsidRDefault="00901B9B">
      <w:pPr>
        <w:pStyle w:val="ConsPlusNormal"/>
        <w:spacing w:before="220"/>
        <w:ind w:firstLine="540"/>
        <w:jc w:val="both"/>
      </w:pPr>
      <w:r>
        <w:t>1.2.6</w:t>
      </w:r>
      <w:proofErr w:type="gramStart"/>
      <w:r>
        <w:t>. содействие</w:t>
      </w:r>
      <w:proofErr w:type="gramEnd"/>
      <w:r>
        <w:t xml:space="preserve"> тиражированию эффективных практик наставничества в Пермском крае.</w:t>
      </w:r>
    </w:p>
    <w:p w:rsidR="00901B9B" w:rsidRDefault="00901B9B">
      <w:pPr>
        <w:pStyle w:val="ConsPlusNormal"/>
        <w:spacing w:before="220"/>
        <w:ind w:firstLine="540"/>
        <w:jc w:val="both"/>
      </w:pPr>
      <w:r>
        <w:t>1.3. Организатором Конкурса является Министерство промышленности и торговли Пермского края (далее - Организатор Конкурса).</w:t>
      </w:r>
    </w:p>
    <w:p w:rsidR="00901B9B" w:rsidRDefault="00901B9B">
      <w:pPr>
        <w:pStyle w:val="ConsPlusNormal"/>
        <w:spacing w:before="220"/>
        <w:ind w:firstLine="540"/>
        <w:jc w:val="both"/>
      </w:pPr>
      <w:r>
        <w:t xml:space="preserve">1.4. Термины и определения: "практика", "лучшая практика", "уникальность практики", "результативность практики", "эффективность практики", "возможность роста производительности труда", "тиражирование практики", "наставничество", "наставник", "победитель", "призер", используемые в настоящем Положении, - применяются в том значении, в каком они используются в </w:t>
      </w:r>
      <w:hyperlink r:id="rId9">
        <w:r>
          <w:rPr>
            <w:color w:val="0000FF"/>
          </w:rPr>
          <w:t>Положении</w:t>
        </w:r>
      </w:hyperlink>
      <w:r>
        <w:t xml:space="preserve"> о проведении конкурса "Лучшие практики наставничества", утвержденном приказом Министерства экономического развития Российской Федерации от 24 января 2024 г. N 38 "О проведении конкурса "Лучшие практики наставничества" (далее - Приказ N 38).</w:t>
      </w:r>
    </w:p>
    <w:p w:rsidR="00901B9B" w:rsidRDefault="00901B9B">
      <w:pPr>
        <w:pStyle w:val="ConsPlusNormal"/>
        <w:spacing w:before="220"/>
        <w:ind w:firstLine="540"/>
        <w:jc w:val="both"/>
      </w:pPr>
      <w:r>
        <w:t xml:space="preserve">1.5. Конкурс является региональным этапом Всероссийского конкурса "Лучшие практики наставничества", проводимого Министерством экономического развития Российской Федерации в соответствии с </w:t>
      </w:r>
      <w:hyperlink r:id="rId10">
        <w:r>
          <w:rPr>
            <w:color w:val="0000FF"/>
          </w:rPr>
          <w:t>Приказом</w:t>
        </w:r>
      </w:hyperlink>
      <w:r>
        <w:t xml:space="preserve"> N 38.</w:t>
      </w:r>
    </w:p>
    <w:p w:rsidR="00901B9B" w:rsidRDefault="00901B9B">
      <w:pPr>
        <w:pStyle w:val="ConsPlusNormal"/>
        <w:spacing w:before="220"/>
        <w:ind w:firstLine="540"/>
        <w:jc w:val="both"/>
      </w:pPr>
      <w:r>
        <w:t>1.6. Участие в Конкурсе является бесплатным.</w:t>
      </w:r>
    </w:p>
    <w:p w:rsidR="00901B9B" w:rsidRDefault="00901B9B">
      <w:pPr>
        <w:pStyle w:val="ConsPlusNormal"/>
        <w:jc w:val="both"/>
      </w:pPr>
    </w:p>
    <w:p w:rsidR="00901B9B" w:rsidRDefault="00901B9B">
      <w:pPr>
        <w:pStyle w:val="ConsPlusTitle"/>
        <w:jc w:val="center"/>
        <w:outlineLvl w:val="1"/>
      </w:pPr>
      <w:r>
        <w:t>II. Участники Конкурса</w:t>
      </w:r>
    </w:p>
    <w:p w:rsidR="00901B9B" w:rsidRDefault="00901B9B">
      <w:pPr>
        <w:pStyle w:val="ConsPlusNormal"/>
        <w:jc w:val="both"/>
      </w:pPr>
    </w:p>
    <w:p w:rsidR="00901B9B" w:rsidRDefault="00901B9B">
      <w:pPr>
        <w:pStyle w:val="ConsPlusNormal"/>
        <w:ind w:firstLine="540"/>
        <w:jc w:val="both"/>
      </w:pPr>
      <w:r>
        <w:t xml:space="preserve">К участию в основных номинациях Конкурса допускаются организации, зарегистрированные и осуществляющие деятельность на территории Пермского края в базовых </w:t>
      </w:r>
      <w:proofErr w:type="spellStart"/>
      <w:r>
        <w:t>несырьевых</w:t>
      </w:r>
      <w:proofErr w:type="spellEnd"/>
      <w:r>
        <w:t xml:space="preserve"> отраслях Российской Федерации, установленных разделом 6 паспорта национального проекта "Производительность труда" (далее - паспорт национального проекта), утвержденного протоколом заочного голосования проектного комитета по национальному проекту от 27 декабря 2023 г. N 3пр, определенных Общероссийским </w:t>
      </w:r>
      <w:hyperlink r:id="rId11">
        <w:r>
          <w:rPr>
            <w:color w:val="0000FF"/>
          </w:rPr>
          <w:t>классификатором</w:t>
        </w:r>
      </w:hyperlink>
      <w:r>
        <w:t xml:space="preserve"> видов экономической деятельности (далее - ОКВЭД 2):</w:t>
      </w:r>
    </w:p>
    <w:p w:rsidR="00901B9B" w:rsidRDefault="00901B9B">
      <w:pPr>
        <w:pStyle w:val="ConsPlusNormal"/>
        <w:spacing w:before="220"/>
        <w:ind w:firstLine="540"/>
        <w:jc w:val="both"/>
      </w:pPr>
      <w:proofErr w:type="gramStart"/>
      <w:r>
        <w:t>сельское</w:t>
      </w:r>
      <w:proofErr w:type="gramEnd"/>
      <w:r>
        <w:t xml:space="preserve">, лесное хозяйство, охота, рыболовство и рыбоводство </w:t>
      </w:r>
      <w:hyperlink r:id="rId12">
        <w:r>
          <w:rPr>
            <w:color w:val="0000FF"/>
          </w:rPr>
          <w:t>(раздел A)</w:t>
        </w:r>
      </w:hyperlink>
      <w:r>
        <w:t xml:space="preserve">, за исключением группировки "Выращивание табака и махорки" </w:t>
      </w:r>
      <w:hyperlink r:id="rId13">
        <w:r>
          <w:rPr>
            <w:color w:val="0000FF"/>
          </w:rPr>
          <w:t>(группа 01.15)</w:t>
        </w:r>
      </w:hyperlink>
      <w:r>
        <w:t>;</w:t>
      </w:r>
    </w:p>
    <w:p w:rsidR="00901B9B" w:rsidRDefault="00901B9B">
      <w:pPr>
        <w:pStyle w:val="ConsPlusNormal"/>
        <w:spacing w:before="220"/>
        <w:ind w:firstLine="540"/>
        <w:jc w:val="both"/>
      </w:pPr>
      <w:r>
        <w:t xml:space="preserve">обрабатывающие производства </w:t>
      </w:r>
      <w:hyperlink r:id="rId14">
        <w:r>
          <w:rPr>
            <w:color w:val="0000FF"/>
          </w:rPr>
          <w:t>(раздел C)</w:t>
        </w:r>
      </w:hyperlink>
      <w:r>
        <w:t xml:space="preserve">, за исключением группировок "Перегонка, очистка </w:t>
      </w:r>
      <w:r>
        <w:lastRenderedPageBreak/>
        <w:t xml:space="preserve">и смешивание спиртов" </w:t>
      </w:r>
      <w:hyperlink r:id="rId15">
        <w:r>
          <w:rPr>
            <w:color w:val="0000FF"/>
          </w:rPr>
          <w:t>(группа 11.01)</w:t>
        </w:r>
      </w:hyperlink>
      <w:r>
        <w:t xml:space="preserve">, "Производство вина из винограда" </w:t>
      </w:r>
      <w:hyperlink r:id="rId16">
        <w:r>
          <w:rPr>
            <w:color w:val="0000FF"/>
          </w:rPr>
          <w:t>(группа 11.02)</w:t>
        </w:r>
      </w:hyperlink>
      <w:r>
        <w:t xml:space="preserve">, "Производство сидра и прочих плодовых вин" </w:t>
      </w:r>
      <w:hyperlink r:id="rId17">
        <w:r>
          <w:rPr>
            <w:color w:val="0000FF"/>
          </w:rPr>
          <w:t>(группа 11.03)</w:t>
        </w:r>
      </w:hyperlink>
      <w:r>
        <w:t xml:space="preserve">, "Производство прочих недистиллированных напитков из </w:t>
      </w:r>
      <w:proofErr w:type="spellStart"/>
      <w:r>
        <w:t>сброженных</w:t>
      </w:r>
      <w:proofErr w:type="spellEnd"/>
      <w:r>
        <w:t xml:space="preserve"> материалов" </w:t>
      </w:r>
      <w:hyperlink r:id="rId18">
        <w:r>
          <w:rPr>
            <w:color w:val="0000FF"/>
          </w:rPr>
          <w:t>(группа 11.04)</w:t>
        </w:r>
      </w:hyperlink>
      <w:r>
        <w:t xml:space="preserve">, "Производство пива" </w:t>
      </w:r>
      <w:hyperlink r:id="rId19">
        <w:r>
          <w:rPr>
            <w:color w:val="0000FF"/>
          </w:rPr>
          <w:t>(группа 11.05)</w:t>
        </w:r>
      </w:hyperlink>
      <w:r>
        <w:t xml:space="preserve">, "Производство солода" </w:t>
      </w:r>
      <w:hyperlink r:id="rId20">
        <w:r>
          <w:rPr>
            <w:color w:val="0000FF"/>
          </w:rPr>
          <w:t>(группа 11.06)</w:t>
        </w:r>
      </w:hyperlink>
      <w:r>
        <w:t xml:space="preserve">, "Производство табака" </w:t>
      </w:r>
      <w:hyperlink r:id="rId21">
        <w:r>
          <w:rPr>
            <w:color w:val="0000FF"/>
          </w:rPr>
          <w:t>(класс 12)</w:t>
        </w:r>
      </w:hyperlink>
      <w:r>
        <w:t xml:space="preserve">, "Производство кокса и нефтепродуктов" </w:t>
      </w:r>
      <w:hyperlink r:id="rId22">
        <w:r>
          <w:rPr>
            <w:color w:val="0000FF"/>
          </w:rPr>
          <w:t>(класс 19)</w:t>
        </w:r>
      </w:hyperlink>
      <w:r>
        <w:t>;</w:t>
      </w:r>
    </w:p>
    <w:p w:rsidR="00901B9B" w:rsidRDefault="00901B9B">
      <w:pPr>
        <w:pStyle w:val="ConsPlusNormal"/>
        <w:spacing w:before="220"/>
        <w:ind w:firstLine="540"/>
        <w:jc w:val="both"/>
      </w:pPr>
      <w:proofErr w:type="gramStart"/>
      <w:r>
        <w:t>строительство</w:t>
      </w:r>
      <w:proofErr w:type="gramEnd"/>
      <w:r>
        <w:t xml:space="preserve"> </w:t>
      </w:r>
      <w:hyperlink r:id="rId23">
        <w:r>
          <w:rPr>
            <w:color w:val="0000FF"/>
          </w:rPr>
          <w:t>(раздел F)</w:t>
        </w:r>
      </w:hyperlink>
      <w:r>
        <w:t>;</w:t>
      </w:r>
    </w:p>
    <w:p w:rsidR="00901B9B" w:rsidRDefault="00901B9B">
      <w:pPr>
        <w:pStyle w:val="ConsPlusNormal"/>
        <w:spacing w:before="220"/>
        <w:ind w:firstLine="540"/>
        <w:jc w:val="both"/>
      </w:pPr>
      <w:r>
        <w:t>торговля (</w:t>
      </w:r>
      <w:hyperlink r:id="rId24">
        <w:r>
          <w:rPr>
            <w:color w:val="0000FF"/>
          </w:rPr>
          <w:t>раздел G</w:t>
        </w:r>
      </w:hyperlink>
      <w:r>
        <w:t xml:space="preserve">, </w:t>
      </w:r>
      <w:hyperlink r:id="rId25">
        <w:r>
          <w:rPr>
            <w:color w:val="0000FF"/>
          </w:rPr>
          <w:t>группы 46</w:t>
        </w:r>
      </w:hyperlink>
      <w:r>
        <w:t xml:space="preserve">, </w:t>
      </w:r>
      <w:hyperlink r:id="rId26">
        <w:r>
          <w:rPr>
            <w:color w:val="0000FF"/>
          </w:rPr>
          <w:t>47</w:t>
        </w:r>
      </w:hyperlink>
      <w:r>
        <w:t xml:space="preserve"> (за исключением всего </w:t>
      </w:r>
      <w:hyperlink r:id="rId27">
        <w:r>
          <w:rPr>
            <w:color w:val="0000FF"/>
          </w:rPr>
          <w:t>подкласса 46.1</w:t>
        </w:r>
      </w:hyperlink>
      <w:r>
        <w:t xml:space="preserve">, </w:t>
      </w:r>
      <w:hyperlink r:id="rId28">
        <w:r>
          <w:rPr>
            <w:color w:val="0000FF"/>
          </w:rPr>
          <w:t>группы 46.34</w:t>
        </w:r>
      </w:hyperlink>
      <w:r>
        <w:t xml:space="preserve"> (кроме </w:t>
      </w:r>
      <w:hyperlink r:id="rId29">
        <w:r>
          <w:rPr>
            <w:color w:val="0000FF"/>
          </w:rPr>
          <w:t>46.34.1</w:t>
        </w:r>
      </w:hyperlink>
      <w:r>
        <w:t xml:space="preserve">), </w:t>
      </w:r>
      <w:hyperlink r:id="rId30">
        <w:r>
          <w:rPr>
            <w:color w:val="0000FF"/>
          </w:rPr>
          <w:t>группы 46.35</w:t>
        </w:r>
      </w:hyperlink>
      <w:r>
        <w:t xml:space="preserve">, всей </w:t>
      </w:r>
      <w:hyperlink r:id="rId31">
        <w:r>
          <w:rPr>
            <w:color w:val="0000FF"/>
          </w:rPr>
          <w:t>группы 46.71</w:t>
        </w:r>
      </w:hyperlink>
      <w:r>
        <w:t xml:space="preserve">, </w:t>
      </w:r>
      <w:hyperlink r:id="rId32">
        <w:r>
          <w:rPr>
            <w:color w:val="0000FF"/>
          </w:rPr>
          <w:t>группы 47.25</w:t>
        </w:r>
      </w:hyperlink>
      <w:r>
        <w:t xml:space="preserve"> (кроме </w:t>
      </w:r>
      <w:hyperlink r:id="rId33">
        <w:r>
          <w:rPr>
            <w:color w:val="0000FF"/>
          </w:rPr>
          <w:t>47.25.2</w:t>
        </w:r>
      </w:hyperlink>
      <w:r>
        <w:t xml:space="preserve">), </w:t>
      </w:r>
      <w:hyperlink r:id="rId34">
        <w:r>
          <w:rPr>
            <w:color w:val="0000FF"/>
          </w:rPr>
          <w:t>группы 47.26</w:t>
        </w:r>
      </w:hyperlink>
      <w:r>
        <w:t xml:space="preserve">, </w:t>
      </w:r>
      <w:hyperlink r:id="rId35">
        <w:r>
          <w:rPr>
            <w:color w:val="0000FF"/>
          </w:rPr>
          <w:t>подкласса 47.3</w:t>
        </w:r>
      </w:hyperlink>
      <w:r>
        <w:t xml:space="preserve"> (кроме </w:t>
      </w:r>
      <w:hyperlink r:id="rId36">
        <w:r>
          <w:rPr>
            <w:color w:val="0000FF"/>
          </w:rPr>
          <w:t>47.30.2</w:t>
        </w:r>
      </w:hyperlink>
      <w:r>
        <w:t xml:space="preserve">), </w:t>
      </w:r>
      <w:hyperlink r:id="rId37">
        <w:r>
          <w:rPr>
            <w:color w:val="0000FF"/>
          </w:rPr>
          <w:t>47.78.6</w:t>
        </w:r>
      </w:hyperlink>
      <w:r>
        <w:t xml:space="preserve">, </w:t>
      </w:r>
      <w:hyperlink r:id="rId38">
        <w:r>
          <w:rPr>
            <w:color w:val="0000FF"/>
          </w:rPr>
          <w:t>47.78.61</w:t>
        </w:r>
      </w:hyperlink>
      <w:r>
        <w:t xml:space="preserve"> - </w:t>
      </w:r>
      <w:hyperlink r:id="rId39">
        <w:r>
          <w:rPr>
            <w:color w:val="0000FF"/>
          </w:rPr>
          <w:t>47.78.63</w:t>
        </w:r>
      </w:hyperlink>
      <w:r>
        <w:t xml:space="preserve">, </w:t>
      </w:r>
      <w:hyperlink r:id="rId40">
        <w:r>
          <w:rPr>
            <w:color w:val="0000FF"/>
          </w:rPr>
          <w:t>47.78.7</w:t>
        </w:r>
      </w:hyperlink>
      <w:r>
        <w:t xml:space="preserve"> - </w:t>
      </w:r>
      <w:hyperlink r:id="rId41">
        <w:r>
          <w:rPr>
            <w:color w:val="0000FF"/>
          </w:rPr>
          <w:t>47.78.9</w:t>
        </w:r>
      </w:hyperlink>
      <w:r>
        <w:t xml:space="preserve">, всей </w:t>
      </w:r>
      <w:hyperlink r:id="rId42">
        <w:r>
          <w:rPr>
            <w:color w:val="0000FF"/>
          </w:rPr>
          <w:t>группы 47.79</w:t>
        </w:r>
      </w:hyperlink>
      <w:r>
        <w:t xml:space="preserve">, всего </w:t>
      </w:r>
      <w:hyperlink r:id="rId43">
        <w:r>
          <w:rPr>
            <w:color w:val="0000FF"/>
          </w:rPr>
          <w:t>подкласса 47.8</w:t>
        </w:r>
      </w:hyperlink>
      <w:r>
        <w:t xml:space="preserve">, </w:t>
      </w:r>
      <w:hyperlink r:id="rId44">
        <w:r>
          <w:rPr>
            <w:color w:val="0000FF"/>
          </w:rPr>
          <w:t>47.91.3</w:t>
        </w:r>
      </w:hyperlink>
      <w:r>
        <w:t xml:space="preserve">, всей </w:t>
      </w:r>
      <w:hyperlink r:id="rId45">
        <w:r>
          <w:rPr>
            <w:color w:val="0000FF"/>
          </w:rPr>
          <w:t>группы 47.99</w:t>
        </w:r>
      </w:hyperlink>
      <w:r>
        <w:t>));</w:t>
      </w:r>
    </w:p>
    <w:p w:rsidR="00901B9B" w:rsidRDefault="00901B9B">
      <w:pPr>
        <w:pStyle w:val="ConsPlusNormal"/>
        <w:spacing w:before="220"/>
        <w:ind w:firstLine="540"/>
        <w:jc w:val="both"/>
      </w:pPr>
      <w:r>
        <w:t xml:space="preserve">транспортировка и хранение </w:t>
      </w:r>
      <w:hyperlink r:id="rId46">
        <w:r>
          <w:rPr>
            <w:color w:val="0000FF"/>
          </w:rPr>
          <w:t>(раздел H)</w:t>
        </w:r>
      </w:hyperlink>
      <w:r>
        <w:t xml:space="preserve">, за исключением группировок "Хранение и складирование нефти и продуктов ее переработки" (вид </w:t>
      </w:r>
      <w:hyperlink r:id="rId47">
        <w:r>
          <w:rPr>
            <w:color w:val="0000FF"/>
          </w:rPr>
          <w:t>52.10.21</w:t>
        </w:r>
      </w:hyperlink>
      <w:r>
        <w:t xml:space="preserve">), "Хранение и складирование газа и продуктов его переработки" (вид </w:t>
      </w:r>
      <w:hyperlink r:id="rId48">
        <w:r>
          <w:rPr>
            <w:color w:val="0000FF"/>
          </w:rPr>
          <w:t>52.10.22</w:t>
        </w:r>
      </w:hyperlink>
      <w:r>
        <w:t xml:space="preserve">) (далее - базовые </w:t>
      </w:r>
      <w:proofErr w:type="spellStart"/>
      <w:r>
        <w:t>несырьевые</w:t>
      </w:r>
      <w:proofErr w:type="spellEnd"/>
      <w:r>
        <w:t xml:space="preserve"> отрасли экономики Российской Федерации).</w:t>
      </w:r>
    </w:p>
    <w:p w:rsidR="00901B9B" w:rsidRDefault="00901B9B">
      <w:pPr>
        <w:pStyle w:val="ConsPlusNormal"/>
        <w:spacing w:before="220"/>
        <w:ind w:firstLine="540"/>
        <w:jc w:val="both"/>
      </w:pPr>
      <w:r>
        <w:t>Участие публично-правовых образований в номинациях, предусмотренных настоящим Положением, не допускается.</w:t>
      </w:r>
    </w:p>
    <w:p w:rsidR="00901B9B" w:rsidRDefault="00901B9B">
      <w:pPr>
        <w:pStyle w:val="ConsPlusNormal"/>
        <w:jc w:val="both"/>
      </w:pPr>
    </w:p>
    <w:p w:rsidR="00901B9B" w:rsidRDefault="00901B9B">
      <w:pPr>
        <w:pStyle w:val="ConsPlusTitle"/>
        <w:jc w:val="center"/>
        <w:outlineLvl w:val="1"/>
      </w:pPr>
      <w:r>
        <w:t>III. Номинации Конкурса</w:t>
      </w:r>
    </w:p>
    <w:p w:rsidR="00901B9B" w:rsidRDefault="00901B9B">
      <w:pPr>
        <w:pStyle w:val="ConsPlusNormal"/>
        <w:jc w:val="both"/>
      </w:pPr>
    </w:p>
    <w:p w:rsidR="00901B9B" w:rsidRDefault="00901B9B">
      <w:pPr>
        <w:pStyle w:val="ConsPlusNormal"/>
        <w:ind w:firstLine="540"/>
        <w:jc w:val="both"/>
      </w:pPr>
      <w:r>
        <w:t>3.1. Среди организаций - участников национального проекта Конкурс проводится по следующим основным номинациям:</w:t>
      </w:r>
    </w:p>
    <w:p w:rsidR="00901B9B" w:rsidRDefault="00901B9B">
      <w:pPr>
        <w:pStyle w:val="ConsPlusNormal"/>
        <w:spacing w:before="220"/>
        <w:ind w:firstLine="540"/>
        <w:jc w:val="both"/>
      </w:pPr>
      <w:r>
        <w:t>3.1.1. "Прорывные технологии повышения производительности труда";</w:t>
      </w:r>
    </w:p>
    <w:p w:rsidR="00901B9B" w:rsidRDefault="00901B9B">
      <w:pPr>
        <w:pStyle w:val="ConsPlusNormal"/>
        <w:spacing w:before="220"/>
        <w:ind w:firstLine="540"/>
        <w:jc w:val="both"/>
      </w:pPr>
      <w:r>
        <w:t>3.1.2. "Профессиональное развитие молодежи";</w:t>
      </w:r>
    </w:p>
    <w:p w:rsidR="00901B9B" w:rsidRDefault="00901B9B">
      <w:pPr>
        <w:pStyle w:val="ConsPlusNormal"/>
        <w:spacing w:before="220"/>
        <w:ind w:firstLine="540"/>
        <w:jc w:val="both"/>
      </w:pPr>
      <w:r>
        <w:t>3.1.3. "Цифровые инновации на предприятии".</w:t>
      </w:r>
    </w:p>
    <w:p w:rsidR="00901B9B" w:rsidRDefault="00901B9B">
      <w:pPr>
        <w:pStyle w:val="ConsPlusNormal"/>
        <w:spacing w:before="220"/>
        <w:ind w:firstLine="540"/>
        <w:jc w:val="both"/>
      </w:pPr>
      <w:r>
        <w:t>3.2. Среди организаций, не являющихся участниками национального проекта, Конкурс проводится по следующей специальной номинации:</w:t>
      </w:r>
    </w:p>
    <w:p w:rsidR="00901B9B" w:rsidRDefault="00901B9B">
      <w:pPr>
        <w:pStyle w:val="ConsPlusNormal"/>
        <w:spacing w:before="220"/>
        <w:ind w:firstLine="540"/>
        <w:jc w:val="both"/>
      </w:pPr>
      <w:r>
        <w:t>3.2.1. "Лучшие практики наставничества по повышению производительности труда".</w:t>
      </w:r>
    </w:p>
    <w:p w:rsidR="00901B9B" w:rsidRDefault="00901B9B">
      <w:pPr>
        <w:pStyle w:val="ConsPlusNormal"/>
        <w:spacing w:before="220"/>
        <w:ind w:firstLine="540"/>
        <w:jc w:val="both"/>
      </w:pPr>
      <w:r>
        <w:t>3.3. Среди организаций - участников национального проекта, а также среди организаций, не являющихся участниками национального проекта, Конкурс проводится по следующей специальной номинации:</w:t>
      </w:r>
    </w:p>
    <w:p w:rsidR="00901B9B" w:rsidRDefault="00901B9B">
      <w:pPr>
        <w:pStyle w:val="ConsPlusNormal"/>
        <w:spacing w:before="220"/>
        <w:ind w:firstLine="540"/>
        <w:jc w:val="both"/>
      </w:pPr>
      <w:r>
        <w:t>3.3.1. "Наставничество в индустрии гостеприимства".</w:t>
      </w:r>
    </w:p>
    <w:p w:rsidR="00901B9B" w:rsidRDefault="00901B9B">
      <w:pPr>
        <w:pStyle w:val="ConsPlusNormal"/>
        <w:jc w:val="both"/>
      </w:pPr>
    </w:p>
    <w:p w:rsidR="00901B9B" w:rsidRDefault="00901B9B">
      <w:pPr>
        <w:pStyle w:val="ConsPlusTitle"/>
        <w:jc w:val="center"/>
        <w:outlineLvl w:val="1"/>
      </w:pPr>
      <w:r>
        <w:t>IV. Требования к заявке и конкурсным материалам</w:t>
      </w:r>
    </w:p>
    <w:p w:rsidR="00901B9B" w:rsidRDefault="00901B9B">
      <w:pPr>
        <w:pStyle w:val="ConsPlusNormal"/>
        <w:jc w:val="both"/>
      </w:pPr>
    </w:p>
    <w:p w:rsidR="00901B9B" w:rsidRDefault="00901B9B">
      <w:pPr>
        <w:pStyle w:val="ConsPlusNormal"/>
        <w:ind w:firstLine="540"/>
        <w:jc w:val="both"/>
      </w:pPr>
      <w:r>
        <w:t>4.1. Для участия в Конкурсе организация (далее - Участник Конкурса) представляет заявку на участие в конкурсе "Лучшие практики наставничества в Пермском крае" (далее - Заявка) по форме согласно приложению 1 к настоящему Положению с приложением следующих конкурсных материалов:</w:t>
      </w:r>
    </w:p>
    <w:p w:rsidR="00901B9B" w:rsidRDefault="00901B9B">
      <w:pPr>
        <w:pStyle w:val="ConsPlusNormal"/>
        <w:spacing w:before="220"/>
        <w:ind w:firstLine="540"/>
        <w:jc w:val="both"/>
      </w:pPr>
      <w:proofErr w:type="gramStart"/>
      <w:r>
        <w:t>согласие</w:t>
      </w:r>
      <w:proofErr w:type="gramEnd"/>
      <w:r>
        <w:t xml:space="preserve"> на обработку персональных данных и публикацию конкурсных материалов в информационно-телекоммуникационной сети "Интернет" по форме согласно приложению 2 к настоящему Положению. Согласие на обработку персональных данных и на публикацию конкурсных материалов в информационно-телекоммуникационной сети "Интернет" заполняется на каждого наставника Участника Конкурса и на контактное лицо Участника Конкурса;</w:t>
      </w:r>
    </w:p>
    <w:p w:rsidR="00901B9B" w:rsidRDefault="00901B9B">
      <w:pPr>
        <w:pStyle w:val="ConsPlusNormal"/>
        <w:spacing w:before="220"/>
        <w:ind w:firstLine="540"/>
        <w:jc w:val="both"/>
      </w:pPr>
      <w:proofErr w:type="gramStart"/>
      <w:r>
        <w:lastRenderedPageBreak/>
        <w:t>презентационный</w:t>
      </w:r>
      <w:proofErr w:type="gramEnd"/>
      <w:r>
        <w:t xml:space="preserve"> материал в формате *PDF объемом до 20 слайдов, содержащий информацию об эффектах от реализации практики, дополнительное описание практики, схемы, графики, таблицы, фотографии, ссылки на видеоматериалы и другую информацию по усмотрению Участника Конкурса.</w:t>
      </w:r>
    </w:p>
    <w:p w:rsidR="00901B9B" w:rsidRDefault="00901B9B">
      <w:pPr>
        <w:pStyle w:val="ConsPlusNormal"/>
        <w:spacing w:before="220"/>
        <w:ind w:firstLine="540"/>
        <w:jc w:val="both"/>
      </w:pPr>
      <w:r>
        <w:t>4.2. От одного Участника Конкурса может быть подана только одна Заявка.</w:t>
      </w:r>
    </w:p>
    <w:p w:rsidR="00901B9B" w:rsidRDefault="00901B9B">
      <w:pPr>
        <w:pStyle w:val="ConsPlusNormal"/>
        <w:spacing w:before="220"/>
        <w:ind w:firstLine="540"/>
        <w:jc w:val="both"/>
      </w:pPr>
      <w:r>
        <w:t>4.3. Прилагаемые к Заявке конкурсные материалы должны соответствовать описанию одной из номинаций Конкурса:</w:t>
      </w:r>
    </w:p>
    <w:p w:rsidR="00901B9B" w:rsidRDefault="00901B9B">
      <w:pPr>
        <w:pStyle w:val="ConsPlusNormal"/>
        <w:spacing w:before="220"/>
        <w:ind w:firstLine="540"/>
        <w:jc w:val="both"/>
      </w:pPr>
      <w:r>
        <w:t>4.3.1</w:t>
      </w:r>
      <w:proofErr w:type="gramStart"/>
      <w:r>
        <w:t>. в</w:t>
      </w:r>
      <w:proofErr w:type="gramEnd"/>
      <w:r>
        <w:t xml:space="preserve"> номинации "Прорывные технологии повышения производительности труда" представляются практики, связанные с реализацией инновационных практик в области передачи знаний и навыков от наставника наставляемому, а также применением на предприятии разработанных наставником концепций с использованием прорывных идей и технологических решений, не основанных на цифровых инновациях.</w:t>
      </w:r>
    </w:p>
    <w:p w:rsidR="00901B9B" w:rsidRDefault="00901B9B">
      <w:pPr>
        <w:pStyle w:val="ConsPlusNormal"/>
        <w:spacing w:before="220"/>
        <w:ind w:firstLine="540"/>
        <w:jc w:val="both"/>
      </w:pPr>
      <w:r>
        <w:t>В номинации представляются инновационные решения в области профессионального развития и карьерного роста сотрудника предприятия, формирования требуемых профессиональных качеств и адаптации к рабочему месту, коллективу, производственной среде, включая смену профессии и профессиональную переподготовку;</w:t>
      </w:r>
    </w:p>
    <w:p w:rsidR="00901B9B" w:rsidRDefault="00901B9B">
      <w:pPr>
        <w:pStyle w:val="ConsPlusNormal"/>
        <w:spacing w:before="220"/>
        <w:ind w:firstLine="540"/>
        <w:jc w:val="both"/>
      </w:pPr>
      <w:r>
        <w:t>4.3.2. в номинации "Профессиональное развитие молодежи" представляется реализация практик, направленных на принятие студентами образовательных организаций высшего образования, профессиональных образовательных организаций осознанного решения о выборе профессионального пути благодаря разработанной предприятием практике профессиональной ориентации, определение степени профессиональной пригодности к конкретной профессии, приобретение обучающимися первоначального практического опыта, закрепление и совершенствование приобретенных в процессе обучения профессиональных знаний и умений, освоение современных производственных процессов, адаптацию к конкретным условиям деятельности предприятия для дальнейшего трудоустройства кандидата;</w:t>
      </w:r>
    </w:p>
    <w:p w:rsidR="00901B9B" w:rsidRDefault="00901B9B">
      <w:pPr>
        <w:pStyle w:val="ConsPlusNormal"/>
        <w:spacing w:before="220"/>
        <w:ind w:firstLine="540"/>
        <w:jc w:val="both"/>
      </w:pPr>
      <w:r>
        <w:t>4.3.3</w:t>
      </w:r>
      <w:proofErr w:type="gramStart"/>
      <w:r>
        <w:t>. в</w:t>
      </w:r>
      <w:proofErr w:type="gramEnd"/>
      <w:r>
        <w:t xml:space="preserve"> номинации "Цифровые инновации на предприятии" представляется реализация практик, направленных на освоение и применение современных цифровых технологий, используемых в рамках наставничества, применение цифровых платформ, концепции больших данных, а также аддитивных технологий, передачу ключевых знаний и навыков, связанных с инновационными цифровыми технологиями с целью повышения производительности труда;</w:t>
      </w:r>
    </w:p>
    <w:p w:rsidR="00901B9B" w:rsidRDefault="00901B9B">
      <w:pPr>
        <w:pStyle w:val="ConsPlusNormal"/>
        <w:spacing w:before="220"/>
        <w:ind w:firstLine="540"/>
        <w:jc w:val="both"/>
      </w:pPr>
      <w:r>
        <w:t>4.3.4</w:t>
      </w:r>
      <w:proofErr w:type="gramStart"/>
      <w:r>
        <w:t>. в</w:t>
      </w:r>
      <w:proofErr w:type="gramEnd"/>
      <w:r>
        <w:t xml:space="preserve"> номинации "Лучшие практики наставничества по повышению производительности труда" представляются практики, направленные на повышение степени готовности работников к занятию целевой должности, а также сохранение и передачу ключевых знаний, навыков и формирование культуры непрерывных улучшений в организации.</w:t>
      </w:r>
    </w:p>
    <w:p w:rsidR="00901B9B" w:rsidRDefault="00901B9B">
      <w:pPr>
        <w:pStyle w:val="ConsPlusNormal"/>
        <w:spacing w:before="220"/>
        <w:ind w:firstLine="540"/>
        <w:jc w:val="both"/>
      </w:pPr>
      <w:r>
        <w:t>Осуществляется реализация практик, направленных на передачу знаний и навыков от наставника обучающемуся сотруднику за счет применения прорывных технологий и цифровых решений, целью которых является повышение производительности труда на предприятии.</w:t>
      </w:r>
    </w:p>
    <w:p w:rsidR="00901B9B" w:rsidRDefault="00901B9B">
      <w:pPr>
        <w:pStyle w:val="ConsPlusNormal"/>
        <w:spacing w:before="220"/>
        <w:ind w:firstLine="540"/>
        <w:jc w:val="both"/>
      </w:pPr>
      <w:r>
        <w:t xml:space="preserve">Конкурс в данной номинации проводится среди организаций, не являющихся участниками национального проекта и осуществляющих деятельность в базовых </w:t>
      </w:r>
      <w:proofErr w:type="spellStart"/>
      <w:r>
        <w:t>несырьевых</w:t>
      </w:r>
      <w:proofErr w:type="spellEnd"/>
      <w:r>
        <w:t xml:space="preserve"> отраслях экономики Российской Федерации;</w:t>
      </w:r>
    </w:p>
    <w:p w:rsidR="00901B9B" w:rsidRDefault="00901B9B">
      <w:pPr>
        <w:pStyle w:val="ConsPlusNormal"/>
        <w:spacing w:before="220"/>
        <w:ind w:firstLine="540"/>
        <w:jc w:val="both"/>
      </w:pPr>
      <w:r>
        <w:t>4.3.5</w:t>
      </w:r>
      <w:proofErr w:type="gramStart"/>
      <w:r>
        <w:t>. в</w:t>
      </w:r>
      <w:proofErr w:type="gramEnd"/>
      <w:r>
        <w:t xml:space="preserve"> номинации "Наставничество в индустрии гостеприимства" представляются практики, реализуемые на предприятиях сферы индустрии гостеприимства и направленные на повышение качества предоставления услуг, а также развитие профессиональных компетенций у работников соответствующих отраслей экономики.</w:t>
      </w:r>
    </w:p>
    <w:p w:rsidR="00901B9B" w:rsidRDefault="00901B9B">
      <w:pPr>
        <w:pStyle w:val="ConsPlusNormal"/>
        <w:spacing w:before="220"/>
        <w:ind w:firstLine="540"/>
        <w:jc w:val="both"/>
      </w:pPr>
      <w:r>
        <w:t xml:space="preserve">К сфере индустрии гостеприимства в соответствии с настоящим Положением относятся </w:t>
      </w:r>
      <w:r>
        <w:lastRenderedPageBreak/>
        <w:t>следующие виды экономической деятельности в соответствии с ОКВЭД 2: "</w:t>
      </w:r>
      <w:hyperlink r:id="rId49">
        <w:r>
          <w:rPr>
            <w:color w:val="0000FF"/>
          </w:rPr>
          <w:t>55</w:t>
        </w:r>
      </w:hyperlink>
      <w:r>
        <w:t>. Деятельность по предоставлению мест временного проживания"; "</w:t>
      </w:r>
      <w:hyperlink r:id="rId50">
        <w:r>
          <w:rPr>
            <w:color w:val="0000FF"/>
          </w:rPr>
          <w:t>56</w:t>
        </w:r>
      </w:hyperlink>
      <w:r>
        <w:t>. Деятельность по представлению продуктов питания и напитков"; "</w:t>
      </w:r>
      <w:hyperlink r:id="rId51">
        <w:r>
          <w:rPr>
            <w:color w:val="0000FF"/>
          </w:rPr>
          <w:t>79</w:t>
        </w:r>
      </w:hyperlink>
      <w:r>
        <w:t>. Деятельность туристических агентств и прочих организаций, предоставляющих услуги в сфере туризма"; "</w:t>
      </w:r>
      <w:hyperlink r:id="rId52">
        <w:r>
          <w:rPr>
            <w:color w:val="0000FF"/>
          </w:rPr>
          <w:t>90</w:t>
        </w:r>
      </w:hyperlink>
      <w:r>
        <w:t>. Деятельность творческая, деятельность в области искусства и организации развлечений"; "</w:t>
      </w:r>
      <w:hyperlink r:id="rId53">
        <w:r>
          <w:rPr>
            <w:color w:val="0000FF"/>
          </w:rPr>
          <w:t>91</w:t>
        </w:r>
      </w:hyperlink>
      <w:r>
        <w:t>. Деятельность библиотек, архивов, музеев и прочих объектов культуры"; "</w:t>
      </w:r>
      <w:hyperlink r:id="rId54">
        <w:r>
          <w:rPr>
            <w:color w:val="0000FF"/>
          </w:rPr>
          <w:t>93</w:t>
        </w:r>
      </w:hyperlink>
      <w:r>
        <w:t>. Деятельность в области спорта, отдыха и развлечений".</w:t>
      </w:r>
    </w:p>
    <w:p w:rsidR="00901B9B" w:rsidRDefault="00901B9B">
      <w:pPr>
        <w:pStyle w:val="ConsPlusNormal"/>
        <w:spacing w:before="220"/>
        <w:ind w:firstLine="540"/>
        <w:jc w:val="both"/>
      </w:pPr>
      <w:r>
        <w:t>4.4. Не допускается повторная подача одной и той же Заявки и (или) конкурсных материалов для участия в Конкурсе, а также участие организаций - участников в одной и той же номинации Конкурса два года подряд.</w:t>
      </w:r>
    </w:p>
    <w:p w:rsidR="00901B9B" w:rsidRDefault="00901B9B">
      <w:pPr>
        <w:pStyle w:val="ConsPlusNormal"/>
        <w:jc w:val="both"/>
      </w:pPr>
    </w:p>
    <w:p w:rsidR="00901B9B" w:rsidRDefault="00901B9B">
      <w:pPr>
        <w:pStyle w:val="ConsPlusTitle"/>
        <w:jc w:val="center"/>
        <w:outlineLvl w:val="1"/>
      </w:pPr>
      <w:r>
        <w:t>V. Организация и порядок проведения Конкурса</w:t>
      </w:r>
    </w:p>
    <w:p w:rsidR="00901B9B" w:rsidRDefault="00901B9B">
      <w:pPr>
        <w:pStyle w:val="ConsPlusNormal"/>
        <w:jc w:val="both"/>
      </w:pPr>
    </w:p>
    <w:p w:rsidR="00901B9B" w:rsidRDefault="00901B9B">
      <w:pPr>
        <w:pStyle w:val="ConsPlusNormal"/>
        <w:ind w:firstLine="540"/>
        <w:jc w:val="both"/>
      </w:pPr>
      <w:r>
        <w:t>5.1. Организатор Конкурса размещает на официальном сайте Организатора Конкурса в информационно-телекоммуникационной сети "Интернет" по адресу www.minpromtorg.permkrai.ru (далее - сайт Организатора Конкурса) информацию о сроках и порядке проведения Конкурса, о порядке и сроках приема Заявок, а также информацию о составе экспертного совета Конкурса (далее - Экспертный совет).</w:t>
      </w:r>
    </w:p>
    <w:p w:rsidR="00901B9B" w:rsidRDefault="00901B9B">
      <w:pPr>
        <w:pStyle w:val="ConsPlusNormal"/>
        <w:spacing w:before="220"/>
        <w:ind w:firstLine="540"/>
        <w:jc w:val="both"/>
      </w:pPr>
      <w:r>
        <w:t>Срок приема Заявок не может быть менее 15 календарных дней со дня опубликования Организатором Конкурса информации о сроках и порядке проведения Конкурса. Указанный срок может быть однократно продлен Организатором Конкурса не более чем на 3 рабочих дня.</w:t>
      </w:r>
    </w:p>
    <w:p w:rsidR="00901B9B" w:rsidRDefault="00901B9B">
      <w:pPr>
        <w:pStyle w:val="ConsPlusNormal"/>
        <w:spacing w:before="220"/>
        <w:ind w:firstLine="540"/>
        <w:jc w:val="both"/>
      </w:pPr>
      <w:r>
        <w:t>5.2. Заявка и конкурсные материалы подаются на бумажном носителе (организация - участник вправе приложить конкурсные материалы на электронном носителе) по адресу: г. Пермь, ул. Петропавловская, д. 56, кабинет N 130, либо направляются в электронном виде на адрес электронной почты Организатора Конкурса info@minpromtorg.permkrai.ru (общим объемом не более 10 Мб).</w:t>
      </w:r>
    </w:p>
    <w:p w:rsidR="00901B9B" w:rsidRDefault="00901B9B">
      <w:pPr>
        <w:pStyle w:val="ConsPlusNormal"/>
        <w:spacing w:before="220"/>
        <w:ind w:firstLine="540"/>
        <w:jc w:val="both"/>
      </w:pPr>
      <w:r>
        <w:t>5.3. Заявка и конкурсные материалы, представленные для участия в Конкурсе, возврату не подлежат.</w:t>
      </w:r>
    </w:p>
    <w:p w:rsidR="00901B9B" w:rsidRDefault="00901B9B">
      <w:pPr>
        <w:pStyle w:val="ConsPlusNormal"/>
        <w:spacing w:before="220"/>
        <w:ind w:firstLine="540"/>
        <w:jc w:val="both"/>
      </w:pPr>
      <w:r>
        <w:t>5.4. Организатор Конкурса регистрирует представленную Участником Конкурса Заявку в день ее поступления, в течение 5 рабочих дней проверяет поступившие Заявки и конкурсные материалы на предмет их соответствия требованиям, установленным пунктами 4.1 - 4.4 настоящего Положения, а также проверяет соответствие Участника Конкурса требованиям, установленным разделом II настоящего Положения.</w:t>
      </w:r>
    </w:p>
    <w:p w:rsidR="00901B9B" w:rsidRDefault="00901B9B">
      <w:pPr>
        <w:pStyle w:val="ConsPlusNormal"/>
        <w:spacing w:before="220"/>
        <w:ind w:firstLine="540"/>
        <w:jc w:val="both"/>
      </w:pPr>
      <w:r>
        <w:t>5.5. В случае несоответствия Заявки и (или) конкурсных материалов требованиям, установленным пунктами 4.1 - 4.4 настоящего Положения, и (или) несоответствия Участника Конкурса требованиям, установленным разделом II настоящего Положения, и (или) предоставления неполного комплекта документов, установленных пунктом 4.1 настоящего Положения, Организатор Конкурса письменно уведомляет Участника Конкурса об отклонении Заявки в течение 5 рабочих дней со дня регистрации Заявки.</w:t>
      </w:r>
    </w:p>
    <w:p w:rsidR="00901B9B" w:rsidRDefault="00901B9B">
      <w:pPr>
        <w:pStyle w:val="ConsPlusNormal"/>
        <w:spacing w:before="220"/>
        <w:ind w:firstLine="540"/>
        <w:jc w:val="both"/>
      </w:pPr>
      <w:r>
        <w:t>5.6. Основаниями для отклонения Участника Конкурса являются:</w:t>
      </w:r>
    </w:p>
    <w:p w:rsidR="00901B9B" w:rsidRDefault="00901B9B">
      <w:pPr>
        <w:pStyle w:val="ConsPlusNormal"/>
        <w:spacing w:before="220"/>
        <w:ind w:firstLine="540"/>
        <w:jc w:val="both"/>
      </w:pPr>
      <w:proofErr w:type="gramStart"/>
      <w:r>
        <w:t>несоответствие</w:t>
      </w:r>
      <w:proofErr w:type="gramEnd"/>
      <w:r>
        <w:t xml:space="preserve"> Заявки и (или) конкурсных материалов требованиям, установленным пунктами 4.1 - 4.4 настоящего Положения;</w:t>
      </w:r>
    </w:p>
    <w:p w:rsidR="00901B9B" w:rsidRDefault="00901B9B">
      <w:pPr>
        <w:pStyle w:val="ConsPlusNormal"/>
        <w:spacing w:before="220"/>
        <w:ind w:firstLine="540"/>
        <w:jc w:val="both"/>
      </w:pPr>
      <w:proofErr w:type="gramStart"/>
      <w:r>
        <w:t>несоответствие</w:t>
      </w:r>
      <w:proofErr w:type="gramEnd"/>
      <w:r>
        <w:t xml:space="preserve"> Участника Конкурса требованиям, установленным разделом II настоящего Положения;</w:t>
      </w:r>
    </w:p>
    <w:p w:rsidR="00901B9B" w:rsidRDefault="00901B9B">
      <w:pPr>
        <w:pStyle w:val="ConsPlusNormal"/>
        <w:spacing w:before="220"/>
        <w:ind w:firstLine="540"/>
        <w:jc w:val="both"/>
      </w:pPr>
      <w:proofErr w:type="gramStart"/>
      <w:r>
        <w:t>предоставление</w:t>
      </w:r>
      <w:proofErr w:type="gramEnd"/>
      <w:r>
        <w:t xml:space="preserve"> неполного комплекта документов, установленных пунктом 4.1 настоящего Положения.</w:t>
      </w:r>
    </w:p>
    <w:p w:rsidR="00901B9B" w:rsidRDefault="00901B9B">
      <w:pPr>
        <w:pStyle w:val="ConsPlusNormal"/>
        <w:spacing w:before="220"/>
        <w:ind w:firstLine="540"/>
        <w:jc w:val="both"/>
      </w:pPr>
      <w:r>
        <w:lastRenderedPageBreak/>
        <w:t>5.7. В случае соответствия Заявки и конкурсных материалов требованиям, установленным пунктами 4.1 - 4.4 настоящего Положения, соответствия Участника Конкурса требованиям, установленным разделом II настоящего Положения, и представления полного комплекта документов, установленных пунктом 4.1 настоящего Положения, с учетом требования, установленного пунктом 5.8 настоящего Положения, Организатор Конкурса направляет Заявки и конкурсные материалы по номинациям Конкурса в течение 5 рабочих дней со дня завершения срока подачи Заявок, определенного абзацем вторым пункта 5.1 настоящего Положения, на рассмотрение каждому члену Экспертного совета.</w:t>
      </w:r>
    </w:p>
    <w:p w:rsidR="00901B9B" w:rsidRDefault="00901B9B">
      <w:pPr>
        <w:pStyle w:val="ConsPlusNormal"/>
        <w:spacing w:before="220"/>
        <w:ind w:firstLine="540"/>
        <w:jc w:val="both"/>
      </w:pPr>
      <w:r>
        <w:t>5.8. Конкурс или отдельная номинация Конкурса признаются несостоявшимися в случае поступления по каждой или какой-либо из номинаций Конкурса соответственно менее трех Заявок.</w:t>
      </w:r>
    </w:p>
    <w:p w:rsidR="00901B9B" w:rsidRDefault="00901B9B">
      <w:pPr>
        <w:pStyle w:val="ConsPlusNormal"/>
        <w:jc w:val="both"/>
      </w:pPr>
    </w:p>
    <w:p w:rsidR="00901B9B" w:rsidRDefault="00901B9B">
      <w:pPr>
        <w:pStyle w:val="ConsPlusTitle"/>
        <w:jc w:val="center"/>
        <w:outlineLvl w:val="1"/>
      </w:pPr>
      <w:r>
        <w:t>VI. Порядок рассмотрения и оценки Заявок, определения</w:t>
      </w:r>
    </w:p>
    <w:p w:rsidR="00901B9B" w:rsidRDefault="00901B9B">
      <w:pPr>
        <w:pStyle w:val="ConsPlusTitle"/>
        <w:jc w:val="center"/>
      </w:pPr>
      <w:proofErr w:type="gramStart"/>
      <w:r>
        <w:t>победителей</w:t>
      </w:r>
      <w:proofErr w:type="gramEnd"/>
      <w:r>
        <w:t xml:space="preserve"> и призеров Конкурса</w:t>
      </w:r>
    </w:p>
    <w:p w:rsidR="00901B9B" w:rsidRDefault="00901B9B">
      <w:pPr>
        <w:pStyle w:val="ConsPlusNormal"/>
        <w:jc w:val="both"/>
      </w:pPr>
    </w:p>
    <w:p w:rsidR="00901B9B" w:rsidRDefault="00901B9B">
      <w:pPr>
        <w:pStyle w:val="ConsPlusNormal"/>
        <w:ind w:firstLine="540"/>
        <w:jc w:val="both"/>
      </w:pPr>
      <w:r>
        <w:t>6.1. Для рассмотрения, оценки Заявок и конкурсных материалов и определения победителей Конкурса образуется Экспертный совет.</w:t>
      </w:r>
    </w:p>
    <w:p w:rsidR="00901B9B" w:rsidRDefault="00901B9B">
      <w:pPr>
        <w:pStyle w:val="ConsPlusNormal"/>
        <w:spacing w:before="220"/>
        <w:ind w:firstLine="540"/>
        <w:jc w:val="both"/>
      </w:pPr>
      <w:r>
        <w:t>6.2. Состав Экспертного совета формируется из представителей исполнительных органов государственной власти Пермского края, предприятий и организаций, некоммерческих организаций, деловых объединений предпринимателей, научного и экспертного сообщества и утверждается Организатором Конкурса.</w:t>
      </w:r>
    </w:p>
    <w:p w:rsidR="00901B9B" w:rsidRDefault="00901B9B">
      <w:pPr>
        <w:pStyle w:val="ConsPlusNormal"/>
        <w:spacing w:before="220"/>
        <w:ind w:firstLine="540"/>
        <w:jc w:val="both"/>
      </w:pPr>
      <w:r>
        <w:t>6.3. Члены Экспертного совета в течение 10 рабочих дней со дня получения от Организатора Конкурса Заявок и конкурсных материалов рассматривают и оценивают их, по итогам рассмотрения заполняют и направляют Организатору Конкурса бланк оценки заявок и конкурсных материалов организаций - участников конкурса "Лучшие практики наставничества в Пермском крае" по форме согласно приложению 3 к настоящему Положению:</w:t>
      </w:r>
    </w:p>
    <w:p w:rsidR="00901B9B" w:rsidRDefault="00901B9B">
      <w:pPr>
        <w:pStyle w:val="ConsPlusNormal"/>
        <w:spacing w:before="220"/>
        <w:ind w:firstLine="540"/>
        <w:jc w:val="both"/>
      </w:pPr>
      <w:proofErr w:type="gramStart"/>
      <w:r>
        <w:t>по</w:t>
      </w:r>
      <w:proofErr w:type="gramEnd"/>
      <w:r>
        <w:t xml:space="preserve"> номинациям среди организаций - участников национального проекта - в соответствии с пунктами 3.1.1 - 3.1.3 настоящего Положения;</w:t>
      </w:r>
    </w:p>
    <w:p w:rsidR="00901B9B" w:rsidRDefault="00901B9B">
      <w:pPr>
        <w:pStyle w:val="ConsPlusNormal"/>
        <w:spacing w:before="220"/>
        <w:ind w:firstLine="540"/>
        <w:jc w:val="both"/>
      </w:pPr>
      <w:proofErr w:type="gramStart"/>
      <w:r>
        <w:t>по</w:t>
      </w:r>
      <w:proofErr w:type="gramEnd"/>
      <w:r>
        <w:t xml:space="preserve"> номинации среди организаций, не являющихся участниками национального проекта, - в соответствии с пунктом 3.2.1 настоящего Положения.</w:t>
      </w:r>
    </w:p>
    <w:p w:rsidR="00901B9B" w:rsidRDefault="00901B9B">
      <w:pPr>
        <w:pStyle w:val="ConsPlusNormal"/>
        <w:spacing w:before="220"/>
        <w:ind w:firstLine="540"/>
        <w:jc w:val="both"/>
      </w:pPr>
      <w:proofErr w:type="gramStart"/>
      <w:r>
        <w:t>по</w:t>
      </w:r>
      <w:proofErr w:type="gramEnd"/>
      <w:r>
        <w:t xml:space="preserve"> номинации среди организаций - участников национального проекта, а также среди организаций, не являющихся участниками национального проекта, - в соответствии с пунктом 3.3.1 настоящего Положения.</w:t>
      </w:r>
    </w:p>
    <w:p w:rsidR="00901B9B" w:rsidRDefault="00901B9B">
      <w:pPr>
        <w:pStyle w:val="ConsPlusNormal"/>
        <w:spacing w:before="220"/>
        <w:ind w:firstLine="540"/>
        <w:jc w:val="both"/>
      </w:pPr>
      <w:r>
        <w:t>6.4. Заявка и конкурсные материалы каждого Участника Конкурса подлежат рассмотрению не менее чем тремя членами Экспертного совета.</w:t>
      </w:r>
    </w:p>
    <w:p w:rsidR="00901B9B" w:rsidRDefault="00901B9B">
      <w:pPr>
        <w:pStyle w:val="ConsPlusNormal"/>
        <w:spacing w:before="220"/>
        <w:ind w:firstLine="540"/>
        <w:jc w:val="both"/>
      </w:pPr>
      <w:r>
        <w:t>6.5. Член Экспертного совета не вправе рассматривать Заявку и конкурсные материалы Участника Конкурса, владельцем которой он является и (или) в которой он осуществляет непосредственную трудовую (служебную) деятельность.</w:t>
      </w:r>
    </w:p>
    <w:p w:rsidR="00901B9B" w:rsidRDefault="00901B9B">
      <w:pPr>
        <w:pStyle w:val="ConsPlusNormal"/>
        <w:jc w:val="both"/>
      </w:pPr>
    </w:p>
    <w:p w:rsidR="00901B9B" w:rsidRDefault="00901B9B">
      <w:pPr>
        <w:pStyle w:val="ConsPlusTitle"/>
        <w:jc w:val="center"/>
        <w:outlineLvl w:val="1"/>
      </w:pPr>
      <w:r>
        <w:t>VII. Подведение итогов Конкурса и награждение победителей</w:t>
      </w:r>
    </w:p>
    <w:p w:rsidR="00901B9B" w:rsidRDefault="00901B9B">
      <w:pPr>
        <w:pStyle w:val="ConsPlusTitle"/>
        <w:jc w:val="center"/>
      </w:pPr>
      <w:proofErr w:type="gramStart"/>
      <w:r>
        <w:t>и</w:t>
      </w:r>
      <w:proofErr w:type="gramEnd"/>
      <w:r>
        <w:t xml:space="preserve"> призеров Конкурса</w:t>
      </w:r>
    </w:p>
    <w:p w:rsidR="00901B9B" w:rsidRDefault="00901B9B">
      <w:pPr>
        <w:pStyle w:val="ConsPlusNormal"/>
        <w:jc w:val="both"/>
      </w:pPr>
    </w:p>
    <w:p w:rsidR="00901B9B" w:rsidRDefault="00901B9B">
      <w:pPr>
        <w:pStyle w:val="ConsPlusNormal"/>
        <w:ind w:firstLine="540"/>
        <w:jc w:val="both"/>
      </w:pPr>
      <w:r>
        <w:t>7.1. Для подведения итогов Конкурса Организатор Конкурса в течение 5 рабочих дней со дня истечения срока, установленного пунктом 6.4 настоящего Положения, обобщает полученные материалы для передачи на рассмотрение Экспертного совета и организует заседание Экспертного совета.</w:t>
      </w:r>
    </w:p>
    <w:p w:rsidR="00901B9B" w:rsidRDefault="00901B9B">
      <w:pPr>
        <w:pStyle w:val="ConsPlusNormal"/>
        <w:spacing w:before="220"/>
        <w:ind w:firstLine="540"/>
        <w:jc w:val="both"/>
      </w:pPr>
      <w:r>
        <w:t xml:space="preserve">7.2. Заседание Экспертного совета правомочно, если в нем участвует не менее половины его </w:t>
      </w:r>
      <w:r>
        <w:lastRenderedPageBreak/>
        <w:t>членов.</w:t>
      </w:r>
    </w:p>
    <w:p w:rsidR="00901B9B" w:rsidRDefault="00901B9B">
      <w:pPr>
        <w:pStyle w:val="ConsPlusNormal"/>
        <w:spacing w:before="220"/>
        <w:ind w:firstLine="540"/>
        <w:jc w:val="both"/>
      </w:pPr>
      <w:r>
        <w:t>Экспертный совет вправе принимать решения путем письменного опроса его членов, проведенного по решению председателя Экспертного совета.</w:t>
      </w:r>
    </w:p>
    <w:p w:rsidR="00901B9B" w:rsidRDefault="00901B9B">
      <w:pPr>
        <w:pStyle w:val="ConsPlusNormal"/>
        <w:spacing w:before="220"/>
        <w:ind w:firstLine="540"/>
        <w:jc w:val="both"/>
      </w:pPr>
      <w:r>
        <w:t>7.3. Решение по определению победителей и призеров Конкурса Экспертный совет принимает по результатам итоговой оценки Заявок по каждой номинации Конкурса.</w:t>
      </w:r>
    </w:p>
    <w:p w:rsidR="00901B9B" w:rsidRDefault="00901B9B">
      <w:pPr>
        <w:pStyle w:val="ConsPlusNormal"/>
        <w:spacing w:before="220"/>
        <w:ind w:firstLine="540"/>
        <w:jc w:val="both"/>
      </w:pPr>
      <w:r>
        <w:t>7.4. Итоговая оценка практик представляет собой среднее арифметическое значение баллов каждого из членов Экспертного совета по следующим критериям (согласно примерной оценочной шкале, установленной в приложении 3 к настоящему Положению):</w:t>
      </w:r>
    </w:p>
    <w:p w:rsidR="00901B9B" w:rsidRDefault="00901B9B">
      <w:pPr>
        <w:pStyle w:val="ConsPlusNormal"/>
        <w:spacing w:before="220"/>
        <w:ind w:firstLine="540"/>
        <w:jc w:val="both"/>
      </w:pPr>
      <w:proofErr w:type="gramStart"/>
      <w:r>
        <w:t>результативность</w:t>
      </w:r>
      <w:proofErr w:type="gramEnd"/>
      <w:r>
        <w:t xml:space="preserve"> практики - степень достижения запланированного результата;</w:t>
      </w:r>
    </w:p>
    <w:p w:rsidR="00901B9B" w:rsidRDefault="00901B9B">
      <w:pPr>
        <w:pStyle w:val="ConsPlusNormal"/>
        <w:spacing w:before="220"/>
        <w:ind w:firstLine="540"/>
        <w:jc w:val="both"/>
      </w:pPr>
      <w:proofErr w:type="gramStart"/>
      <w:r>
        <w:t>эффективность</w:t>
      </w:r>
      <w:proofErr w:type="gramEnd"/>
      <w:r>
        <w:t xml:space="preserve"> практики - соотношение использованных ресурсов и достигнутых результатов;</w:t>
      </w:r>
    </w:p>
    <w:p w:rsidR="00901B9B" w:rsidRDefault="00901B9B">
      <w:pPr>
        <w:pStyle w:val="ConsPlusNormal"/>
        <w:spacing w:before="220"/>
        <w:ind w:firstLine="540"/>
        <w:jc w:val="both"/>
      </w:pPr>
      <w:proofErr w:type="gramStart"/>
      <w:r>
        <w:t>уникальность</w:t>
      </w:r>
      <w:proofErr w:type="gramEnd"/>
      <w:r>
        <w:t xml:space="preserve"> практики - свойство практики, определяющее ее новизну и неповторимость среди других практик наставничества, представленных на Конкурсе;</w:t>
      </w:r>
    </w:p>
    <w:p w:rsidR="00901B9B" w:rsidRDefault="00901B9B">
      <w:pPr>
        <w:pStyle w:val="ConsPlusNormal"/>
        <w:spacing w:before="220"/>
        <w:ind w:firstLine="540"/>
        <w:jc w:val="both"/>
      </w:pPr>
      <w:proofErr w:type="gramStart"/>
      <w:r>
        <w:t>возможность</w:t>
      </w:r>
      <w:proofErr w:type="gramEnd"/>
      <w:r>
        <w:t xml:space="preserve"> тиражирования практики - потенциал практики к использованию в иных организациях для достижения желаемого результата в других географических, экономических и социальных условиях;</w:t>
      </w:r>
    </w:p>
    <w:p w:rsidR="00901B9B" w:rsidRDefault="00901B9B">
      <w:pPr>
        <w:pStyle w:val="ConsPlusNormal"/>
        <w:spacing w:before="220"/>
        <w:ind w:firstLine="540"/>
        <w:jc w:val="both"/>
      </w:pPr>
      <w:proofErr w:type="gramStart"/>
      <w:r>
        <w:t>возможность</w:t>
      </w:r>
      <w:proofErr w:type="gramEnd"/>
      <w:r>
        <w:t xml:space="preserve"> роста производительности - способность увеличить отдачу практики за минимальное время и с привлечением минимального количества ресурсов.</w:t>
      </w:r>
    </w:p>
    <w:p w:rsidR="00901B9B" w:rsidRDefault="00901B9B">
      <w:pPr>
        <w:pStyle w:val="ConsPlusNormal"/>
        <w:spacing w:before="220"/>
        <w:ind w:firstLine="540"/>
        <w:jc w:val="both"/>
      </w:pPr>
      <w:r>
        <w:t>7.5. При определении победителя Конкурса, в случае если несколько Заявок получат равное количество баллов по оценочным листам, голос председателя Экспертного совета является решающим.</w:t>
      </w:r>
    </w:p>
    <w:p w:rsidR="00901B9B" w:rsidRDefault="00901B9B">
      <w:pPr>
        <w:pStyle w:val="ConsPlusNormal"/>
        <w:spacing w:before="220"/>
        <w:ind w:firstLine="540"/>
        <w:jc w:val="both"/>
      </w:pPr>
      <w:r>
        <w:t>7.6. Решение Экспертного совета оформляется протоколом в течение 1 рабочего дня со дня проведения заседания Экспертного совета.</w:t>
      </w:r>
    </w:p>
    <w:p w:rsidR="00901B9B" w:rsidRDefault="00901B9B">
      <w:pPr>
        <w:pStyle w:val="ConsPlusNormal"/>
        <w:spacing w:before="220"/>
        <w:ind w:firstLine="540"/>
        <w:jc w:val="both"/>
      </w:pPr>
      <w:r>
        <w:t>Протокол Экспертного совета содержит информацию о количестве поступивших, рассмотренных, отклоненных заявок, о признании несостоявшимися Конкурса или отдельных номинаций (в соответствии с пунктом 5.8 настоящего Положения), о победителях и призерах Конкурса в каждой номинации Конкурса, а также средний балл итоговой оценки.</w:t>
      </w:r>
    </w:p>
    <w:p w:rsidR="00901B9B" w:rsidRDefault="00901B9B">
      <w:pPr>
        <w:pStyle w:val="ConsPlusNormal"/>
        <w:spacing w:before="220"/>
        <w:ind w:firstLine="540"/>
        <w:jc w:val="both"/>
      </w:pPr>
      <w:r>
        <w:t>7.7. Победители и призеры Конкурса награждаются дипломами, которые вручаются на торжественной церемонии награждения.</w:t>
      </w:r>
    </w:p>
    <w:p w:rsidR="00901B9B" w:rsidRDefault="00901B9B">
      <w:pPr>
        <w:pStyle w:val="ConsPlusNormal"/>
        <w:spacing w:before="220"/>
        <w:ind w:firstLine="540"/>
        <w:jc w:val="both"/>
      </w:pPr>
      <w:r>
        <w:t>7.8. Информирование о дате, времени и месте проведения церемонии награждения победителей и призеров Конкурса осуществляется Организатором Конкурса на сайте Организатора Конкурса.</w:t>
      </w:r>
    </w:p>
    <w:p w:rsidR="00901B9B" w:rsidRDefault="00901B9B">
      <w:pPr>
        <w:pStyle w:val="ConsPlusNormal"/>
        <w:spacing w:before="220"/>
        <w:ind w:firstLine="540"/>
        <w:jc w:val="both"/>
      </w:pPr>
      <w:r>
        <w:t>7.9. Участники Конкурса, не признанные победителями и призерами Конкурса, могут поощряться благодарственными письмами или сертификатами Участника Конкурса, выдаваемыми Организатором Конкурса.</w:t>
      </w:r>
    </w:p>
    <w:p w:rsidR="00901B9B" w:rsidRDefault="00901B9B">
      <w:pPr>
        <w:pStyle w:val="ConsPlusNormal"/>
        <w:spacing w:before="220"/>
        <w:ind w:firstLine="540"/>
        <w:jc w:val="both"/>
      </w:pPr>
      <w:r>
        <w:t>7.10. Информация об итогах Конкурса, победителях и призерах Конкурса размещается на сайте Организатора Конкурса в течение 10 рабочих дней со дня подписания протокола в соответствии с пунктом 7.6 настоящего Положения.</w:t>
      </w:r>
    </w:p>
    <w:p w:rsidR="00901B9B" w:rsidRDefault="00901B9B">
      <w:pPr>
        <w:pStyle w:val="ConsPlusNormal"/>
        <w:jc w:val="both"/>
      </w:pPr>
    </w:p>
    <w:p w:rsidR="00901B9B" w:rsidRDefault="00901B9B">
      <w:pPr>
        <w:pStyle w:val="ConsPlusTitle"/>
        <w:jc w:val="center"/>
        <w:outlineLvl w:val="1"/>
      </w:pPr>
      <w:r>
        <w:t>VIII. Распространение и тиражирование передового опыта</w:t>
      </w:r>
    </w:p>
    <w:p w:rsidR="00901B9B" w:rsidRDefault="00901B9B">
      <w:pPr>
        <w:pStyle w:val="ConsPlusTitle"/>
        <w:jc w:val="center"/>
      </w:pPr>
      <w:proofErr w:type="gramStart"/>
      <w:r>
        <w:t>наставничества</w:t>
      </w:r>
      <w:proofErr w:type="gramEnd"/>
    </w:p>
    <w:p w:rsidR="00901B9B" w:rsidRDefault="00901B9B">
      <w:pPr>
        <w:pStyle w:val="ConsPlusNormal"/>
        <w:jc w:val="both"/>
      </w:pPr>
    </w:p>
    <w:p w:rsidR="00901B9B" w:rsidRDefault="00901B9B">
      <w:pPr>
        <w:pStyle w:val="ConsPlusNormal"/>
        <w:ind w:firstLine="540"/>
        <w:jc w:val="both"/>
      </w:pPr>
      <w:r>
        <w:lastRenderedPageBreak/>
        <w:t>8.1. Распространение и тиражирование передового опыта наставничества осуществляются посредством представления содержания передовой практики заинтересованному сообществу с целью его последующего воспроизведения в новых условиях.</w:t>
      </w:r>
    </w:p>
    <w:p w:rsidR="00901B9B" w:rsidRDefault="00901B9B">
      <w:pPr>
        <w:pStyle w:val="ConsPlusNormal"/>
        <w:spacing w:before="220"/>
        <w:ind w:firstLine="540"/>
        <w:jc w:val="both"/>
      </w:pPr>
      <w:r>
        <w:t>8.2. Участники Конкурса и наставники (победители и призеры Конкурса, авторы и носители эффективных практик) способствуют обобщению и распространению передового опыта наставничества посредством следующих механизмов:</w:t>
      </w:r>
    </w:p>
    <w:p w:rsidR="00901B9B" w:rsidRDefault="00901B9B">
      <w:pPr>
        <w:pStyle w:val="ConsPlusNormal"/>
        <w:spacing w:before="220"/>
        <w:ind w:firstLine="540"/>
        <w:jc w:val="both"/>
      </w:pPr>
      <w:r>
        <w:t>8.2.1. описание передового опыта в виде презентационных документов (определяющих содержание и порядок действий, направленных на решение конкретной задачи) с последующим их размещением в тематических базах данных, публикацией в средствах массовой информации, в информационно-телекоммуникационной сети "Интернет", в информационных и учебных изданиях, на сайтах профессиональных сообществ, на сайте национального проекта (</w:t>
      </w:r>
      <w:proofErr w:type="spellStart"/>
      <w:r>
        <w:t>производительность.рф</w:t>
      </w:r>
      <w:proofErr w:type="spellEnd"/>
      <w:r>
        <w:t>), представление в виде публичных докладов, выступлений на конференциях и других мероприятиях;</w:t>
      </w:r>
    </w:p>
    <w:p w:rsidR="00901B9B" w:rsidRDefault="00901B9B">
      <w:pPr>
        <w:pStyle w:val="ConsPlusNormal"/>
        <w:spacing w:before="220"/>
        <w:ind w:firstLine="540"/>
        <w:jc w:val="both"/>
      </w:pPr>
      <w:r>
        <w:t>8.2.2</w:t>
      </w:r>
      <w:proofErr w:type="gramStart"/>
      <w:r>
        <w:t>. визуальное</w:t>
      </w:r>
      <w:proofErr w:type="gramEnd"/>
      <w:r>
        <w:t xml:space="preserve"> представление практики (показ действий и демонстрация решений) в виде </w:t>
      </w:r>
      <w:proofErr w:type="spellStart"/>
      <w:r>
        <w:t>вебинаров</w:t>
      </w:r>
      <w:proofErr w:type="spellEnd"/>
      <w:r>
        <w:t>, видеокурсов, практических мероприятий, семинаров, мастер-классов, презентаций и т.д.;</w:t>
      </w:r>
    </w:p>
    <w:p w:rsidR="00901B9B" w:rsidRDefault="00901B9B">
      <w:pPr>
        <w:pStyle w:val="ConsPlusNormal"/>
        <w:spacing w:before="220"/>
        <w:ind w:firstLine="540"/>
        <w:jc w:val="both"/>
      </w:pPr>
      <w:r>
        <w:t>8.2.3</w:t>
      </w:r>
      <w:proofErr w:type="gramStart"/>
      <w:r>
        <w:t>. диалоговое</w:t>
      </w:r>
      <w:proofErr w:type="gramEnd"/>
      <w:r>
        <w:t xml:space="preserve"> взаимодействие между авторами (носителями) эффективных практик и специалистами с обязательной обратной связью (направленное на передачу ценностей, формирование новых знаний, способствующих совершенствованию практики посредством смещения акцентов с отработанных действий на процессы изменения ситуации, модификации практики, адаптации ее к новым условиям) посредством </w:t>
      </w:r>
      <w:proofErr w:type="spellStart"/>
      <w:r>
        <w:t>стажировочных</w:t>
      </w:r>
      <w:proofErr w:type="spellEnd"/>
      <w:r>
        <w:t xml:space="preserve"> площадок, творческих мастерских, школ-лабораторий.</w:t>
      </w:r>
    </w:p>
    <w:p w:rsidR="00901B9B" w:rsidRDefault="00901B9B">
      <w:pPr>
        <w:pStyle w:val="ConsPlusNormal"/>
        <w:jc w:val="both"/>
      </w:pPr>
    </w:p>
    <w:p w:rsidR="00901B9B" w:rsidRDefault="00901B9B">
      <w:pPr>
        <w:pStyle w:val="ConsPlusNormal"/>
        <w:jc w:val="both"/>
      </w:pPr>
    </w:p>
    <w:p w:rsidR="00901B9B" w:rsidRDefault="00901B9B">
      <w:pPr>
        <w:pStyle w:val="ConsPlusNormal"/>
        <w:jc w:val="both"/>
      </w:pPr>
    </w:p>
    <w:p w:rsidR="00901B9B" w:rsidRDefault="00901B9B">
      <w:pPr>
        <w:pStyle w:val="ConsPlusNormal"/>
        <w:jc w:val="both"/>
      </w:pPr>
    </w:p>
    <w:p w:rsidR="00901B9B" w:rsidRDefault="00901B9B">
      <w:pPr>
        <w:pStyle w:val="ConsPlusNormal"/>
        <w:jc w:val="both"/>
      </w:pPr>
    </w:p>
    <w:p w:rsidR="00901B9B" w:rsidRDefault="00901B9B">
      <w:pPr>
        <w:pStyle w:val="ConsPlusNormal"/>
        <w:jc w:val="right"/>
        <w:outlineLvl w:val="1"/>
      </w:pPr>
      <w:r>
        <w:t>Приложение 1</w:t>
      </w:r>
    </w:p>
    <w:p w:rsidR="00901B9B" w:rsidRDefault="00901B9B">
      <w:pPr>
        <w:pStyle w:val="ConsPlusNormal"/>
        <w:jc w:val="right"/>
      </w:pPr>
      <w:proofErr w:type="gramStart"/>
      <w:r>
        <w:t>к</w:t>
      </w:r>
      <w:proofErr w:type="gramEnd"/>
      <w:r>
        <w:t xml:space="preserve"> Положению</w:t>
      </w:r>
    </w:p>
    <w:p w:rsidR="00901B9B" w:rsidRDefault="00901B9B">
      <w:pPr>
        <w:pStyle w:val="ConsPlusNormal"/>
        <w:jc w:val="right"/>
      </w:pPr>
      <w:proofErr w:type="gramStart"/>
      <w:r>
        <w:t>о</w:t>
      </w:r>
      <w:proofErr w:type="gramEnd"/>
      <w:r>
        <w:t xml:space="preserve"> конкурсе "Лучшие</w:t>
      </w:r>
    </w:p>
    <w:p w:rsidR="00901B9B" w:rsidRDefault="00901B9B">
      <w:pPr>
        <w:pStyle w:val="ConsPlusNormal"/>
        <w:jc w:val="right"/>
      </w:pPr>
      <w:proofErr w:type="gramStart"/>
      <w:r>
        <w:t>практики</w:t>
      </w:r>
      <w:proofErr w:type="gramEnd"/>
      <w:r>
        <w:t xml:space="preserve"> наставничества</w:t>
      </w:r>
    </w:p>
    <w:p w:rsidR="00901B9B" w:rsidRDefault="00901B9B">
      <w:pPr>
        <w:pStyle w:val="ConsPlusNormal"/>
        <w:jc w:val="right"/>
      </w:pPr>
      <w:proofErr w:type="gramStart"/>
      <w:r>
        <w:t>в</w:t>
      </w:r>
      <w:proofErr w:type="gramEnd"/>
      <w:r>
        <w:t xml:space="preserve"> Пермском крае"</w:t>
      </w:r>
    </w:p>
    <w:p w:rsidR="00901B9B" w:rsidRDefault="00901B9B">
      <w:pPr>
        <w:pStyle w:val="ConsPlusNormal"/>
        <w:jc w:val="both"/>
      </w:pPr>
    </w:p>
    <w:p w:rsidR="00901B9B" w:rsidRDefault="00901B9B">
      <w:pPr>
        <w:pStyle w:val="ConsPlusNormal"/>
        <w:jc w:val="right"/>
      </w:pPr>
      <w:r>
        <w:t>ФОРМА</w:t>
      </w:r>
    </w:p>
    <w:p w:rsidR="00901B9B" w:rsidRDefault="00901B9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01B9B">
        <w:tc>
          <w:tcPr>
            <w:tcW w:w="9071" w:type="dxa"/>
            <w:tcBorders>
              <w:top w:val="nil"/>
              <w:left w:val="nil"/>
              <w:bottom w:val="nil"/>
              <w:right w:val="nil"/>
            </w:tcBorders>
          </w:tcPr>
          <w:p w:rsidR="00901B9B" w:rsidRDefault="00901B9B">
            <w:pPr>
              <w:pStyle w:val="ConsPlusNormal"/>
              <w:jc w:val="center"/>
            </w:pPr>
            <w:r>
              <w:t>ЗАЯВКА</w:t>
            </w:r>
          </w:p>
          <w:p w:rsidR="00901B9B" w:rsidRDefault="00901B9B">
            <w:pPr>
              <w:pStyle w:val="ConsPlusNormal"/>
              <w:jc w:val="center"/>
            </w:pPr>
            <w:proofErr w:type="gramStart"/>
            <w:r>
              <w:t>на</w:t>
            </w:r>
            <w:proofErr w:type="gramEnd"/>
            <w:r>
              <w:t xml:space="preserve"> участие в конкурсе "Лучшие практики наставничества</w:t>
            </w:r>
          </w:p>
          <w:p w:rsidR="00901B9B" w:rsidRDefault="00901B9B">
            <w:pPr>
              <w:pStyle w:val="ConsPlusNormal"/>
              <w:jc w:val="center"/>
            </w:pPr>
            <w:proofErr w:type="gramStart"/>
            <w:r>
              <w:t>в</w:t>
            </w:r>
            <w:proofErr w:type="gramEnd"/>
            <w:r>
              <w:t xml:space="preserve"> Пермском крае"</w:t>
            </w:r>
          </w:p>
        </w:tc>
      </w:tr>
      <w:tr w:rsidR="00901B9B">
        <w:tc>
          <w:tcPr>
            <w:tcW w:w="9071" w:type="dxa"/>
            <w:tcBorders>
              <w:top w:val="nil"/>
              <w:left w:val="nil"/>
              <w:bottom w:val="nil"/>
              <w:right w:val="nil"/>
            </w:tcBorders>
          </w:tcPr>
          <w:p w:rsidR="00901B9B" w:rsidRDefault="00901B9B">
            <w:pPr>
              <w:pStyle w:val="ConsPlusNormal"/>
              <w:jc w:val="both"/>
            </w:pPr>
            <w:r>
              <w:t>_________________________________________________________________________</w:t>
            </w:r>
          </w:p>
          <w:p w:rsidR="00901B9B" w:rsidRDefault="00901B9B">
            <w:pPr>
              <w:pStyle w:val="ConsPlusNormal"/>
              <w:jc w:val="both"/>
            </w:pPr>
            <w:r>
              <w:t>_________________________________________________________________________</w:t>
            </w:r>
          </w:p>
          <w:p w:rsidR="00901B9B" w:rsidRDefault="00901B9B">
            <w:pPr>
              <w:pStyle w:val="ConsPlusNormal"/>
            </w:pPr>
            <w:r>
              <w:t>_________________________________________________________________________</w:t>
            </w:r>
          </w:p>
          <w:p w:rsidR="00901B9B" w:rsidRDefault="00901B9B">
            <w:pPr>
              <w:pStyle w:val="ConsPlusNormal"/>
              <w:jc w:val="center"/>
            </w:pPr>
            <w:r>
              <w:t>(</w:t>
            </w:r>
            <w:proofErr w:type="gramStart"/>
            <w:r>
              <w:t>полное</w:t>
            </w:r>
            <w:proofErr w:type="gramEnd"/>
            <w:r>
              <w:t xml:space="preserve"> наименование юридического лица с указанием организационно-правовой формы, ведомственной принадлежности, ИНН, адрес (далее - организация - участник))</w:t>
            </w:r>
          </w:p>
          <w:p w:rsidR="00901B9B" w:rsidRDefault="00901B9B">
            <w:pPr>
              <w:pStyle w:val="ConsPlusNormal"/>
              <w:jc w:val="both"/>
            </w:pPr>
            <w:r>
              <w:t>_________________________________________________________________________</w:t>
            </w:r>
          </w:p>
          <w:p w:rsidR="00901B9B" w:rsidRDefault="00901B9B">
            <w:pPr>
              <w:pStyle w:val="ConsPlusNormal"/>
              <w:jc w:val="center"/>
            </w:pPr>
            <w:r>
              <w:t>(</w:t>
            </w:r>
            <w:proofErr w:type="gramStart"/>
            <w:r>
              <w:t>сфера</w:t>
            </w:r>
            <w:proofErr w:type="gramEnd"/>
            <w:r>
              <w:t xml:space="preserve"> деятельности организации - участника: обрабатывающая промышленность, сельское хозяйство, транспорт, строительство, торговля, сфера гостеприимства, другое (указать))</w:t>
            </w:r>
          </w:p>
          <w:p w:rsidR="00901B9B" w:rsidRDefault="00901B9B">
            <w:pPr>
              <w:pStyle w:val="ConsPlusNormal"/>
              <w:ind w:firstLine="283"/>
              <w:jc w:val="both"/>
            </w:pPr>
            <w:r>
              <w:rPr>
                <w:noProof/>
              </w:rPr>
              <w:drawing>
                <wp:inline distT="0" distB="0" distL="0" distR="0">
                  <wp:extent cx="142240" cy="142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t xml:space="preserve"> Организация - участник является участником национального проекта "Производительность труда" &lt;1&gt;</w:t>
            </w:r>
          </w:p>
        </w:tc>
      </w:tr>
    </w:tbl>
    <w:p w:rsidR="00901B9B" w:rsidRDefault="00901B9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304"/>
        <w:gridCol w:w="1417"/>
        <w:gridCol w:w="1531"/>
        <w:gridCol w:w="1587"/>
        <w:gridCol w:w="1757"/>
      </w:tblGrid>
      <w:tr w:rsidR="00901B9B">
        <w:tc>
          <w:tcPr>
            <w:tcW w:w="1474" w:type="dxa"/>
          </w:tcPr>
          <w:p w:rsidR="00901B9B" w:rsidRDefault="00901B9B">
            <w:pPr>
              <w:pStyle w:val="ConsPlusNormal"/>
            </w:pPr>
            <w:r>
              <w:rPr>
                <w:noProof/>
              </w:rPr>
              <w:lastRenderedPageBreak/>
              <w:drawing>
                <wp:inline distT="0" distB="0" distL="0" distR="0">
                  <wp:extent cx="142240" cy="1422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t xml:space="preserve"> </w:t>
            </w:r>
            <w:proofErr w:type="gramStart"/>
            <w:r>
              <w:t>менее</w:t>
            </w:r>
            <w:proofErr w:type="gramEnd"/>
            <w:r>
              <w:t xml:space="preserve"> 100</w:t>
            </w:r>
          </w:p>
        </w:tc>
        <w:tc>
          <w:tcPr>
            <w:tcW w:w="1304" w:type="dxa"/>
          </w:tcPr>
          <w:p w:rsidR="00901B9B" w:rsidRDefault="00901B9B">
            <w:pPr>
              <w:pStyle w:val="ConsPlusNormal"/>
            </w:pPr>
            <w:r>
              <w:rPr>
                <w:noProof/>
              </w:rPr>
              <w:drawing>
                <wp:inline distT="0" distB="0" distL="0" distR="0">
                  <wp:extent cx="142240" cy="1422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t xml:space="preserve"> 101-500</w:t>
            </w:r>
          </w:p>
        </w:tc>
        <w:tc>
          <w:tcPr>
            <w:tcW w:w="1417" w:type="dxa"/>
          </w:tcPr>
          <w:p w:rsidR="00901B9B" w:rsidRDefault="00901B9B">
            <w:pPr>
              <w:pStyle w:val="ConsPlusNormal"/>
            </w:pPr>
            <w:r>
              <w:rPr>
                <w:noProof/>
              </w:rPr>
              <w:drawing>
                <wp:inline distT="0" distB="0" distL="0" distR="0">
                  <wp:extent cx="142240" cy="1422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t xml:space="preserve"> 501-1000</w:t>
            </w:r>
          </w:p>
        </w:tc>
        <w:tc>
          <w:tcPr>
            <w:tcW w:w="1531" w:type="dxa"/>
          </w:tcPr>
          <w:p w:rsidR="00901B9B" w:rsidRDefault="00901B9B">
            <w:pPr>
              <w:pStyle w:val="ConsPlusNormal"/>
            </w:pPr>
            <w:r>
              <w:rPr>
                <w:noProof/>
              </w:rPr>
              <w:drawing>
                <wp:inline distT="0" distB="0" distL="0" distR="0">
                  <wp:extent cx="142240" cy="1422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t xml:space="preserve"> 1001-3000</w:t>
            </w:r>
          </w:p>
        </w:tc>
        <w:tc>
          <w:tcPr>
            <w:tcW w:w="1587" w:type="dxa"/>
          </w:tcPr>
          <w:p w:rsidR="00901B9B" w:rsidRDefault="00901B9B">
            <w:pPr>
              <w:pStyle w:val="ConsPlusNormal"/>
            </w:pPr>
            <w:r>
              <w:rPr>
                <w:noProof/>
              </w:rPr>
              <w:drawing>
                <wp:inline distT="0" distB="0" distL="0" distR="0">
                  <wp:extent cx="142240" cy="1422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t xml:space="preserve"> 3001-10000</w:t>
            </w:r>
          </w:p>
        </w:tc>
        <w:tc>
          <w:tcPr>
            <w:tcW w:w="1757" w:type="dxa"/>
          </w:tcPr>
          <w:p w:rsidR="00901B9B" w:rsidRDefault="00901B9B">
            <w:pPr>
              <w:pStyle w:val="ConsPlusNormal"/>
            </w:pPr>
            <w:r>
              <w:rPr>
                <w:noProof/>
              </w:rPr>
              <w:drawing>
                <wp:inline distT="0" distB="0" distL="0" distR="0">
                  <wp:extent cx="142240" cy="1422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t xml:space="preserve"> </w:t>
            </w:r>
            <w:proofErr w:type="gramStart"/>
            <w:r>
              <w:t>более</w:t>
            </w:r>
            <w:proofErr w:type="gramEnd"/>
            <w:r>
              <w:t xml:space="preserve"> 10000</w:t>
            </w:r>
          </w:p>
        </w:tc>
      </w:tr>
      <w:tr w:rsidR="00901B9B">
        <w:tblPrEx>
          <w:tblBorders>
            <w:left w:val="none" w:sz="0" w:space="0" w:color="auto"/>
            <w:right w:val="none" w:sz="0" w:space="0" w:color="auto"/>
          </w:tblBorders>
        </w:tblPrEx>
        <w:tc>
          <w:tcPr>
            <w:tcW w:w="9070" w:type="dxa"/>
            <w:gridSpan w:val="6"/>
            <w:tcBorders>
              <w:left w:val="nil"/>
              <w:bottom w:val="nil"/>
              <w:right w:val="nil"/>
            </w:tcBorders>
          </w:tcPr>
          <w:p w:rsidR="00901B9B" w:rsidRDefault="00901B9B">
            <w:pPr>
              <w:pStyle w:val="ConsPlusNormal"/>
              <w:jc w:val="center"/>
            </w:pPr>
            <w:r>
              <w:t>(</w:t>
            </w:r>
            <w:proofErr w:type="gramStart"/>
            <w:r>
              <w:t>численность</w:t>
            </w:r>
            <w:proofErr w:type="gramEnd"/>
            <w:r>
              <w:t xml:space="preserve"> сотрудников в организации - участнике, человек (выбрать одно значение))</w:t>
            </w:r>
          </w:p>
        </w:tc>
      </w:tr>
    </w:tbl>
    <w:p w:rsidR="00901B9B" w:rsidRDefault="00901B9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01B9B">
        <w:tc>
          <w:tcPr>
            <w:tcW w:w="9071" w:type="dxa"/>
            <w:tcBorders>
              <w:top w:val="nil"/>
              <w:left w:val="nil"/>
              <w:bottom w:val="nil"/>
              <w:right w:val="nil"/>
            </w:tcBorders>
          </w:tcPr>
          <w:p w:rsidR="00901B9B" w:rsidRDefault="00901B9B">
            <w:pPr>
              <w:pStyle w:val="ConsPlusNormal"/>
              <w:jc w:val="both"/>
            </w:pPr>
            <w:r>
              <w:t>_________________________________________________________________________</w:t>
            </w:r>
          </w:p>
          <w:p w:rsidR="00901B9B" w:rsidRDefault="00901B9B">
            <w:pPr>
              <w:pStyle w:val="ConsPlusNormal"/>
              <w:jc w:val="both"/>
            </w:pPr>
            <w:r>
              <w:t>_________________________________________________________________________</w:t>
            </w:r>
          </w:p>
          <w:p w:rsidR="00901B9B" w:rsidRDefault="00901B9B">
            <w:pPr>
              <w:pStyle w:val="ConsPlusNormal"/>
              <w:jc w:val="center"/>
            </w:pPr>
            <w:r>
              <w:t>(ФИО, должность наставника (работника организации - участника), телефон, адрес электронной почты)</w:t>
            </w:r>
          </w:p>
          <w:p w:rsidR="00901B9B" w:rsidRDefault="00901B9B">
            <w:pPr>
              <w:pStyle w:val="ConsPlusNormal"/>
            </w:pPr>
          </w:p>
          <w:p w:rsidR="00901B9B" w:rsidRDefault="00901B9B">
            <w:pPr>
              <w:pStyle w:val="ConsPlusNormal"/>
              <w:jc w:val="both"/>
            </w:pPr>
            <w:r>
              <w:t>_________________________________________________________________________</w:t>
            </w:r>
          </w:p>
          <w:p w:rsidR="00901B9B" w:rsidRDefault="00901B9B">
            <w:pPr>
              <w:pStyle w:val="ConsPlusNormal"/>
              <w:jc w:val="both"/>
            </w:pPr>
            <w:r>
              <w:t>_________________________________________________________________________</w:t>
            </w:r>
          </w:p>
          <w:p w:rsidR="00901B9B" w:rsidRDefault="00901B9B">
            <w:pPr>
              <w:pStyle w:val="ConsPlusNormal"/>
              <w:jc w:val="center"/>
            </w:pPr>
            <w:r>
              <w:t>(</w:t>
            </w:r>
            <w:proofErr w:type="gramStart"/>
            <w:r>
              <w:t>название</w:t>
            </w:r>
            <w:proofErr w:type="gramEnd"/>
            <w:r>
              <w:t xml:space="preserve"> практики наставничества (далее - практика), реализованной в организации - участнике)</w:t>
            </w:r>
          </w:p>
          <w:p w:rsidR="00901B9B" w:rsidRDefault="00901B9B">
            <w:pPr>
              <w:pStyle w:val="ConsPlusNormal"/>
            </w:pPr>
          </w:p>
          <w:p w:rsidR="00901B9B" w:rsidRDefault="00901B9B">
            <w:pPr>
              <w:pStyle w:val="ConsPlusNormal"/>
              <w:ind w:firstLine="283"/>
              <w:jc w:val="both"/>
            </w:pPr>
            <w:proofErr w:type="gramStart"/>
            <w:r>
              <w:t>по</w:t>
            </w:r>
            <w:proofErr w:type="gramEnd"/>
            <w:r>
              <w:t xml:space="preserve"> номинации (выбрать одну):</w:t>
            </w:r>
          </w:p>
        </w:tc>
      </w:tr>
    </w:tbl>
    <w:p w:rsidR="00901B9B" w:rsidRDefault="00901B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3061"/>
      </w:tblGrid>
      <w:tr w:rsidR="00901B9B">
        <w:tc>
          <w:tcPr>
            <w:tcW w:w="6009" w:type="dxa"/>
            <w:vAlign w:val="center"/>
          </w:tcPr>
          <w:p w:rsidR="00901B9B" w:rsidRDefault="00901B9B">
            <w:pPr>
              <w:pStyle w:val="ConsPlusNormal"/>
            </w:pPr>
            <w:r>
              <w:t>Прорывные технологии повышения производительности труда</w:t>
            </w:r>
          </w:p>
        </w:tc>
        <w:tc>
          <w:tcPr>
            <w:tcW w:w="3061" w:type="dxa"/>
            <w:vAlign w:val="center"/>
          </w:tcPr>
          <w:p w:rsidR="00901B9B" w:rsidRDefault="00901B9B">
            <w:pPr>
              <w:pStyle w:val="ConsPlusNormal"/>
            </w:pPr>
          </w:p>
        </w:tc>
      </w:tr>
      <w:tr w:rsidR="00901B9B">
        <w:tc>
          <w:tcPr>
            <w:tcW w:w="6009" w:type="dxa"/>
            <w:vAlign w:val="center"/>
          </w:tcPr>
          <w:p w:rsidR="00901B9B" w:rsidRDefault="00901B9B">
            <w:pPr>
              <w:pStyle w:val="ConsPlusNormal"/>
            </w:pPr>
            <w:r>
              <w:t>Профессиональное развитие молодежи</w:t>
            </w:r>
          </w:p>
        </w:tc>
        <w:tc>
          <w:tcPr>
            <w:tcW w:w="3061" w:type="dxa"/>
            <w:vAlign w:val="center"/>
          </w:tcPr>
          <w:p w:rsidR="00901B9B" w:rsidRDefault="00901B9B">
            <w:pPr>
              <w:pStyle w:val="ConsPlusNormal"/>
            </w:pPr>
          </w:p>
        </w:tc>
      </w:tr>
      <w:tr w:rsidR="00901B9B">
        <w:tc>
          <w:tcPr>
            <w:tcW w:w="6009" w:type="dxa"/>
            <w:vAlign w:val="center"/>
          </w:tcPr>
          <w:p w:rsidR="00901B9B" w:rsidRDefault="00901B9B">
            <w:pPr>
              <w:pStyle w:val="ConsPlusNormal"/>
            </w:pPr>
            <w:r>
              <w:t>Цифровые инновации на предприятии</w:t>
            </w:r>
          </w:p>
        </w:tc>
        <w:tc>
          <w:tcPr>
            <w:tcW w:w="3061" w:type="dxa"/>
            <w:vAlign w:val="center"/>
          </w:tcPr>
          <w:p w:rsidR="00901B9B" w:rsidRDefault="00901B9B">
            <w:pPr>
              <w:pStyle w:val="ConsPlusNormal"/>
            </w:pPr>
          </w:p>
        </w:tc>
      </w:tr>
      <w:tr w:rsidR="00901B9B">
        <w:tc>
          <w:tcPr>
            <w:tcW w:w="6009" w:type="dxa"/>
            <w:vAlign w:val="center"/>
          </w:tcPr>
          <w:p w:rsidR="00901B9B" w:rsidRDefault="00901B9B">
            <w:pPr>
              <w:pStyle w:val="ConsPlusNormal"/>
            </w:pPr>
            <w:r>
              <w:t>Лучшие практики наставничества по повышению производительности труда</w:t>
            </w:r>
          </w:p>
        </w:tc>
        <w:tc>
          <w:tcPr>
            <w:tcW w:w="3061" w:type="dxa"/>
            <w:vAlign w:val="center"/>
          </w:tcPr>
          <w:p w:rsidR="00901B9B" w:rsidRDefault="00901B9B">
            <w:pPr>
              <w:pStyle w:val="ConsPlusNormal"/>
            </w:pPr>
          </w:p>
        </w:tc>
      </w:tr>
      <w:tr w:rsidR="00901B9B">
        <w:tc>
          <w:tcPr>
            <w:tcW w:w="6009" w:type="dxa"/>
            <w:vAlign w:val="center"/>
          </w:tcPr>
          <w:p w:rsidR="00901B9B" w:rsidRDefault="00901B9B">
            <w:pPr>
              <w:pStyle w:val="ConsPlusNormal"/>
            </w:pPr>
            <w:r>
              <w:t>Наставничество в индустрии гостеприимства</w:t>
            </w:r>
          </w:p>
        </w:tc>
        <w:tc>
          <w:tcPr>
            <w:tcW w:w="3061" w:type="dxa"/>
            <w:vAlign w:val="center"/>
          </w:tcPr>
          <w:p w:rsidR="00901B9B" w:rsidRDefault="00901B9B">
            <w:pPr>
              <w:pStyle w:val="ConsPlusNormal"/>
            </w:pPr>
          </w:p>
        </w:tc>
      </w:tr>
    </w:tbl>
    <w:p w:rsidR="00901B9B" w:rsidRDefault="00901B9B">
      <w:pPr>
        <w:pStyle w:val="ConsPlusNormal"/>
        <w:jc w:val="both"/>
      </w:pPr>
    </w:p>
    <w:p w:rsidR="00901B9B" w:rsidRDefault="00901B9B">
      <w:pPr>
        <w:pStyle w:val="ConsPlusNormal"/>
        <w:ind w:firstLine="540"/>
        <w:jc w:val="both"/>
      </w:pPr>
      <w:r>
        <w:t>Контактная информация организации - участника:</w:t>
      </w:r>
    </w:p>
    <w:p w:rsidR="00901B9B" w:rsidRDefault="00901B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09"/>
        <w:gridCol w:w="5556"/>
      </w:tblGrid>
      <w:tr w:rsidR="00901B9B">
        <w:tc>
          <w:tcPr>
            <w:tcW w:w="3509" w:type="dxa"/>
          </w:tcPr>
          <w:p w:rsidR="00901B9B" w:rsidRDefault="00901B9B">
            <w:pPr>
              <w:pStyle w:val="ConsPlusNormal"/>
            </w:pPr>
            <w:r>
              <w:t>Почтовый адрес</w:t>
            </w:r>
          </w:p>
        </w:tc>
        <w:tc>
          <w:tcPr>
            <w:tcW w:w="5556" w:type="dxa"/>
          </w:tcPr>
          <w:p w:rsidR="00901B9B" w:rsidRDefault="00901B9B">
            <w:pPr>
              <w:pStyle w:val="ConsPlusNormal"/>
            </w:pPr>
          </w:p>
        </w:tc>
      </w:tr>
      <w:tr w:rsidR="00901B9B">
        <w:tc>
          <w:tcPr>
            <w:tcW w:w="3509" w:type="dxa"/>
          </w:tcPr>
          <w:p w:rsidR="00901B9B" w:rsidRDefault="00901B9B">
            <w:pPr>
              <w:pStyle w:val="ConsPlusNormal"/>
            </w:pPr>
            <w:r>
              <w:t>Адрес электронной почты</w:t>
            </w:r>
          </w:p>
        </w:tc>
        <w:tc>
          <w:tcPr>
            <w:tcW w:w="5556" w:type="dxa"/>
          </w:tcPr>
          <w:p w:rsidR="00901B9B" w:rsidRDefault="00901B9B">
            <w:pPr>
              <w:pStyle w:val="ConsPlusNormal"/>
            </w:pPr>
          </w:p>
        </w:tc>
      </w:tr>
      <w:tr w:rsidR="00901B9B">
        <w:tc>
          <w:tcPr>
            <w:tcW w:w="3509" w:type="dxa"/>
          </w:tcPr>
          <w:p w:rsidR="00901B9B" w:rsidRDefault="00901B9B">
            <w:pPr>
              <w:pStyle w:val="ConsPlusNormal"/>
            </w:pPr>
            <w:r>
              <w:t>Номер телефона</w:t>
            </w:r>
          </w:p>
        </w:tc>
        <w:tc>
          <w:tcPr>
            <w:tcW w:w="5556" w:type="dxa"/>
          </w:tcPr>
          <w:p w:rsidR="00901B9B" w:rsidRDefault="00901B9B">
            <w:pPr>
              <w:pStyle w:val="ConsPlusNormal"/>
            </w:pPr>
          </w:p>
        </w:tc>
      </w:tr>
    </w:tbl>
    <w:p w:rsidR="00901B9B" w:rsidRDefault="00901B9B">
      <w:pPr>
        <w:pStyle w:val="ConsPlusNormal"/>
        <w:jc w:val="both"/>
      </w:pPr>
    </w:p>
    <w:p w:rsidR="00901B9B" w:rsidRDefault="00901B9B">
      <w:pPr>
        <w:pStyle w:val="ConsPlusNormal"/>
        <w:ind w:firstLine="540"/>
        <w:jc w:val="both"/>
      </w:pPr>
      <w:r>
        <w:t>Контактное лицо организации - участника:</w:t>
      </w:r>
    </w:p>
    <w:p w:rsidR="00901B9B" w:rsidRDefault="00901B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09"/>
        <w:gridCol w:w="5556"/>
      </w:tblGrid>
      <w:tr w:rsidR="00901B9B">
        <w:tc>
          <w:tcPr>
            <w:tcW w:w="3509" w:type="dxa"/>
          </w:tcPr>
          <w:p w:rsidR="00901B9B" w:rsidRDefault="00901B9B">
            <w:pPr>
              <w:pStyle w:val="ConsPlusNormal"/>
            </w:pPr>
            <w:r>
              <w:t>ФИО, должность</w:t>
            </w:r>
          </w:p>
        </w:tc>
        <w:tc>
          <w:tcPr>
            <w:tcW w:w="5556" w:type="dxa"/>
          </w:tcPr>
          <w:p w:rsidR="00901B9B" w:rsidRDefault="00901B9B">
            <w:pPr>
              <w:pStyle w:val="ConsPlusNormal"/>
            </w:pPr>
          </w:p>
        </w:tc>
      </w:tr>
      <w:tr w:rsidR="00901B9B">
        <w:tc>
          <w:tcPr>
            <w:tcW w:w="3509" w:type="dxa"/>
          </w:tcPr>
          <w:p w:rsidR="00901B9B" w:rsidRDefault="00901B9B">
            <w:pPr>
              <w:pStyle w:val="ConsPlusNormal"/>
            </w:pPr>
            <w:r>
              <w:t>Рабочий телефон</w:t>
            </w:r>
          </w:p>
        </w:tc>
        <w:tc>
          <w:tcPr>
            <w:tcW w:w="5556" w:type="dxa"/>
          </w:tcPr>
          <w:p w:rsidR="00901B9B" w:rsidRDefault="00901B9B">
            <w:pPr>
              <w:pStyle w:val="ConsPlusNormal"/>
            </w:pPr>
          </w:p>
        </w:tc>
      </w:tr>
      <w:tr w:rsidR="00901B9B">
        <w:tc>
          <w:tcPr>
            <w:tcW w:w="3509" w:type="dxa"/>
          </w:tcPr>
          <w:p w:rsidR="00901B9B" w:rsidRDefault="00901B9B">
            <w:pPr>
              <w:pStyle w:val="ConsPlusNormal"/>
            </w:pPr>
            <w:r>
              <w:t>Мобильный телефон</w:t>
            </w:r>
          </w:p>
        </w:tc>
        <w:tc>
          <w:tcPr>
            <w:tcW w:w="5556" w:type="dxa"/>
          </w:tcPr>
          <w:p w:rsidR="00901B9B" w:rsidRDefault="00901B9B">
            <w:pPr>
              <w:pStyle w:val="ConsPlusNormal"/>
            </w:pPr>
          </w:p>
        </w:tc>
      </w:tr>
      <w:tr w:rsidR="00901B9B">
        <w:tc>
          <w:tcPr>
            <w:tcW w:w="3509" w:type="dxa"/>
          </w:tcPr>
          <w:p w:rsidR="00901B9B" w:rsidRDefault="00901B9B">
            <w:pPr>
              <w:pStyle w:val="ConsPlusNormal"/>
            </w:pPr>
            <w:r>
              <w:t>Адрес электронной почты</w:t>
            </w:r>
          </w:p>
        </w:tc>
        <w:tc>
          <w:tcPr>
            <w:tcW w:w="5556" w:type="dxa"/>
          </w:tcPr>
          <w:p w:rsidR="00901B9B" w:rsidRDefault="00901B9B">
            <w:pPr>
              <w:pStyle w:val="ConsPlusNormal"/>
            </w:pPr>
          </w:p>
        </w:tc>
      </w:tr>
    </w:tbl>
    <w:p w:rsidR="00901B9B" w:rsidRDefault="00901B9B">
      <w:pPr>
        <w:pStyle w:val="ConsPlusNormal"/>
        <w:jc w:val="both"/>
      </w:pPr>
    </w:p>
    <w:p w:rsidR="00901B9B" w:rsidRDefault="00901B9B">
      <w:pPr>
        <w:pStyle w:val="ConsPlusNormal"/>
        <w:ind w:firstLine="540"/>
        <w:jc w:val="both"/>
      </w:pPr>
      <w:r>
        <w:t>Описание практики:</w:t>
      </w:r>
    </w:p>
    <w:p w:rsidR="00901B9B" w:rsidRDefault="00901B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0"/>
        <w:gridCol w:w="4139"/>
      </w:tblGrid>
      <w:tr w:rsidR="00901B9B">
        <w:tc>
          <w:tcPr>
            <w:tcW w:w="4930" w:type="dxa"/>
          </w:tcPr>
          <w:p w:rsidR="00901B9B" w:rsidRDefault="00901B9B">
            <w:pPr>
              <w:pStyle w:val="ConsPlusNormal"/>
            </w:pPr>
            <w:r>
              <w:t>1. Целевая аудитория (конечные выгодоприобретатели практики наставничества)</w:t>
            </w:r>
          </w:p>
        </w:tc>
        <w:tc>
          <w:tcPr>
            <w:tcW w:w="4139" w:type="dxa"/>
          </w:tcPr>
          <w:p w:rsidR="00901B9B" w:rsidRDefault="00901B9B">
            <w:pPr>
              <w:pStyle w:val="ConsPlusNormal"/>
            </w:pPr>
          </w:p>
        </w:tc>
      </w:tr>
      <w:tr w:rsidR="00901B9B">
        <w:tc>
          <w:tcPr>
            <w:tcW w:w="4930" w:type="dxa"/>
          </w:tcPr>
          <w:p w:rsidR="00901B9B" w:rsidRDefault="00901B9B">
            <w:pPr>
              <w:pStyle w:val="ConsPlusNormal"/>
            </w:pPr>
            <w:r>
              <w:lastRenderedPageBreak/>
              <w:t>2. Проблема (потребность), решаемая в рамках практики; причина, по которой было принято решение о реализации практики</w:t>
            </w:r>
          </w:p>
        </w:tc>
        <w:tc>
          <w:tcPr>
            <w:tcW w:w="4139" w:type="dxa"/>
          </w:tcPr>
          <w:p w:rsidR="00901B9B" w:rsidRDefault="00901B9B">
            <w:pPr>
              <w:pStyle w:val="ConsPlusNormal"/>
            </w:pPr>
          </w:p>
        </w:tc>
      </w:tr>
      <w:tr w:rsidR="00901B9B">
        <w:tc>
          <w:tcPr>
            <w:tcW w:w="4930" w:type="dxa"/>
          </w:tcPr>
          <w:p w:rsidR="00901B9B" w:rsidRDefault="00901B9B">
            <w:pPr>
              <w:pStyle w:val="ConsPlusNormal"/>
            </w:pPr>
            <w:r>
              <w:t>3. Предмет наставничества (что передает наставник наставляемому, суть взаимодействия, например, передача знаний и навыков, развитие карьеры, профессиональное развитие и т.д.)</w:t>
            </w:r>
          </w:p>
        </w:tc>
        <w:tc>
          <w:tcPr>
            <w:tcW w:w="4139" w:type="dxa"/>
          </w:tcPr>
          <w:p w:rsidR="00901B9B" w:rsidRDefault="00901B9B">
            <w:pPr>
              <w:pStyle w:val="ConsPlusNormal"/>
            </w:pPr>
          </w:p>
        </w:tc>
      </w:tr>
      <w:tr w:rsidR="00901B9B">
        <w:tc>
          <w:tcPr>
            <w:tcW w:w="4930" w:type="dxa"/>
          </w:tcPr>
          <w:p w:rsidR="00901B9B" w:rsidRDefault="00901B9B">
            <w:pPr>
              <w:pStyle w:val="ConsPlusNormal"/>
            </w:pPr>
            <w:r>
              <w:t>4. Описание практики / "дорожная карта" (действующие лица; схема взаимодействия действующих лиц между собой для достижения требуемого результата; используемые инструменты; ключевые точки и этапы внедрения)</w:t>
            </w:r>
          </w:p>
        </w:tc>
        <w:tc>
          <w:tcPr>
            <w:tcW w:w="4139" w:type="dxa"/>
          </w:tcPr>
          <w:p w:rsidR="00901B9B" w:rsidRDefault="00901B9B">
            <w:pPr>
              <w:pStyle w:val="ConsPlusNormal"/>
            </w:pPr>
          </w:p>
        </w:tc>
      </w:tr>
      <w:tr w:rsidR="00901B9B">
        <w:tc>
          <w:tcPr>
            <w:tcW w:w="4930" w:type="dxa"/>
          </w:tcPr>
          <w:p w:rsidR="00901B9B" w:rsidRDefault="00901B9B">
            <w:pPr>
              <w:pStyle w:val="ConsPlusNormal"/>
            </w:pPr>
            <w:r>
              <w:t>5. Внутренние нормативные документы (перечень внутренних нормативных документов организации, связанных с реализацией данной практики, при наличии)</w:t>
            </w:r>
          </w:p>
        </w:tc>
        <w:tc>
          <w:tcPr>
            <w:tcW w:w="4139" w:type="dxa"/>
          </w:tcPr>
          <w:p w:rsidR="00901B9B" w:rsidRDefault="00901B9B">
            <w:pPr>
              <w:pStyle w:val="ConsPlusNormal"/>
            </w:pPr>
          </w:p>
        </w:tc>
      </w:tr>
      <w:tr w:rsidR="00901B9B">
        <w:tc>
          <w:tcPr>
            <w:tcW w:w="4930" w:type="dxa"/>
          </w:tcPr>
          <w:p w:rsidR="00901B9B" w:rsidRDefault="00901B9B">
            <w:pPr>
              <w:pStyle w:val="ConsPlusNormal"/>
            </w:pPr>
            <w:r>
              <w:t>6. Количественные и качественные показатели, достигнутые в результате реализации практики (в относительном и абсолютном формате, "план/акт", "было/стало"; экономический эффект от реализации практики - количественный показатель)</w:t>
            </w:r>
          </w:p>
        </w:tc>
        <w:tc>
          <w:tcPr>
            <w:tcW w:w="4139" w:type="dxa"/>
          </w:tcPr>
          <w:p w:rsidR="00901B9B" w:rsidRDefault="00901B9B">
            <w:pPr>
              <w:pStyle w:val="ConsPlusNormal"/>
            </w:pPr>
          </w:p>
        </w:tc>
      </w:tr>
      <w:tr w:rsidR="00901B9B">
        <w:tc>
          <w:tcPr>
            <w:tcW w:w="4930" w:type="dxa"/>
          </w:tcPr>
          <w:p w:rsidR="00901B9B" w:rsidRDefault="00901B9B">
            <w:pPr>
              <w:pStyle w:val="ConsPlusNormal"/>
            </w:pPr>
            <w:r>
              <w:t>7. Результативность практики (степень достижения запланированного результата)</w:t>
            </w:r>
          </w:p>
        </w:tc>
        <w:tc>
          <w:tcPr>
            <w:tcW w:w="4139" w:type="dxa"/>
          </w:tcPr>
          <w:p w:rsidR="00901B9B" w:rsidRDefault="00901B9B">
            <w:pPr>
              <w:pStyle w:val="ConsPlusNormal"/>
            </w:pPr>
          </w:p>
        </w:tc>
      </w:tr>
      <w:tr w:rsidR="00901B9B">
        <w:tc>
          <w:tcPr>
            <w:tcW w:w="4930" w:type="dxa"/>
          </w:tcPr>
          <w:p w:rsidR="00901B9B" w:rsidRDefault="00901B9B">
            <w:pPr>
              <w:pStyle w:val="ConsPlusNormal"/>
            </w:pPr>
            <w:r>
              <w:t>8. Использованные ресурсы (перечисление внутренних ресурсов, использованных для успешной реализации практики (информационная поддержка, люди, площади, транспорт, расходные материалы, иные физические объекты и т.д.)</w:t>
            </w:r>
          </w:p>
        </w:tc>
        <w:tc>
          <w:tcPr>
            <w:tcW w:w="4139" w:type="dxa"/>
          </w:tcPr>
          <w:p w:rsidR="00901B9B" w:rsidRDefault="00901B9B">
            <w:pPr>
              <w:pStyle w:val="ConsPlusNormal"/>
            </w:pPr>
          </w:p>
        </w:tc>
      </w:tr>
      <w:tr w:rsidR="00901B9B">
        <w:tc>
          <w:tcPr>
            <w:tcW w:w="4930" w:type="dxa"/>
          </w:tcPr>
          <w:p w:rsidR="00901B9B" w:rsidRDefault="00901B9B">
            <w:pPr>
              <w:pStyle w:val="ConsPlusNormal"/>
            </w:pPr>
            <w:r>
              <w:t>9. Эффективность практики (соотношение использованных ресурсов и достигнутых результатов)</w:t>
            </w:r>
          </w:p>
        </w:tc>
        <w:tc>
          <w:tcPr>
            <w:tcW w:w="4139" w:type="dxa"/>
          </w:tcPr>
          <w:p w:rsidR="00901B9B" w:rsidRDefault="00901B9B">
            <w:pPr>
              <w:pStyle w:val="ConsPlusNormal"/>
            </w:pPr>
          </w:p>
        </w:tc>
      </w:tr>
      <w:tr w:rsidR="00901B9B">
        <w:tc>
          <w:tcPr>
            <w:tcW w:w="4930" w:type="dxa"/>
          </w:tcPr>
          <w:p w:rsidR="00901B9B" w:rsidRDefault="00901B9B">
            <w:pPr>
              <w:pStyle w:val="ConsPlusNormal"/>
            </w:pPr>
            <w:r>
              <w:t>10. Условия для реализации практики (перечисление внешних факторов, необходимых для успешной реализации практики: партнеры, договоренности и т.д.)</w:t>
            </w:r>
          </w:p>
        </w:tc>
        <w:tc>
          <w:tcPr>
            <w:tcW w:w="4139" w:type="dxa"/>
          </w:tcPr>
          <w:p w:rsidR="00901B9B" w:rsidRDefault="00901B9B">
            <w:pPr>
              <w:pStyle w:val="ConsPlusNormal"/>
            </w:pPr>
          </w:p>
        </w:tc>
      </w:tr>
      <w:tr w:rsidR="00901B9B">
        <w:tc>
          <w:tcPr>
            <w:tcW w:w="4930" w:type="dxa"/>
          </w:tcPr>
          <w:p w:rsidR="00901B9B" w:rsidRDefault="00901B9B">
            <w:pPr>
              <w:pStyle w:val="ConsPlusNormal"/>
            </w:pPr>
            <w:r>
              <w:t>11. Возможность тиражирования практики (потенциал практики к использованию в иных организациях для достижения желаемого результата в других географических, экономических или социальных условиях)</w:t>
            </w:r>
          </w:p>
        </w:tc>
        <w:tc>
          <w:tcPr>
            <w:tcW w:w="4139" w:type="dxa"/>
          </w:tcPr>
          <w:p w:rsidR="00901B9B" w:rsidRDefault="00901B9B">
            <w:pPr>
              <w:pStyle w:val="ConsPlusNormal"/>
            </w:pPr>
          </w:p>
        </w:tc>
      </w:tr>
      <w:tr w:rsidR="00901B9B">
        <w:tc>
          <w:tcPr>
            <w:tcW w:w="4930" w:type="dxa"/>
          </w:tcPr>
          <w:p w:rsidR="00901B9B" w:rsidRDefault="00901B9B">
            <w:pPr>
              <w:pStyle w:val="ConsPlusNormal"/>
            </w:pPr>
            <w:r>
              <w:t>12. Возможность роста производительности труда (способность оказать влияние на рост производительности труда в организации)</w:t>
            </w:r>
          </w:p>
        </w:tc>
        <w:tc>
          <w:tcPr>
            <w:tcW w:w="4139" w:type="dxa"/>
          </w:tcPr>
          <w:p w:rsidR="00901B9B" w:rsidRDefault="00901B9B">
            <w:pPr>
              <w:pStyle w:val="ConsPlusNormal"/>
            </w:pPr>
          </w:p>
        </w:tc>
      </w:tr>
      <w:tr w:rsidR="00901B9B">
        <w:tc>
          <w:tcPr>
            <w:tcW w:w="4930" w:type="dxa"/>
          </w:tcPr>
          <w:p w:rsidR="00901B9B" w:rsidRDefault="00901B9B">
            <w:pPr>
              <w:pStyle w:val="ConsPlusNormal"/>
            </w:pPr>
            <w:r>
              <w:lastRenderedPageBreak/>
              <w:t>13. Время, в течение которого практика реализуется (указывается количество месяцев, в течение которых данная практика может быть реализована)</w:t>
            </w:r>
          </w:p>
        </w:tc>
        <w:tc>
          <w:tcPr>
            <w:tcW w:w="4139" w:type="dxa"/>
          </w:tcPr>
          <w:p w:rsidR="00901B9B" w:rsidRDefault="00901B9B">
            <w:pPr>
              <w:pStyle w:val="ConsPlusNormal"/>
            </w:pPr>
          </w:p>
        </w:tc>
      </w:tr>
      <w:tr w:rsidR="00901B9B">
        <w:tc>
          <w:tcPr>
            <w:tcW w:w="4930" w:type="dxa"/>
            <w:vMerge w:val="restart"/>
          </w:tcPr>
          <w:p w:rsidR="00901B9B" w:rsidRDefault="00901B9B">
            <w:pPr>
              <w:pStyle w:val="ConsPlusNormal"/>
            </w:pPr>
            <w:r>
              <w:t>14. Зрелость практики (выбрать один из вариантов исходя из текущего состояния)</w:t>
            </w:r>
          </w:p>
        </w:tc>
        <w:tc>
          <w:tcPr>
            <w:tcW w:w="4139" w:type="dxa"/>
          </w:tcPr>
          <w:p w:rsidR="00901B9B" w:rsidRDefault="00901B9B">
            <w:pPr>
              <w:pStyle w:val="ConsPlusNormal"/>
            </w:pPr>
            <w:r>
              <w:rPr>
                <w:noProof/>
              </w:rPr>
              <w:drawing>
                <wp:inline distT="0" distB="0" distL="0" distR="0">
                  <wp:extent cx="142240" cy="14224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t xml:space="preserve"> </w:t>
            </w:r>
            <w:proofErr w:type="gramStart"/>
            <w:r>
              <w:t>базовый</w:t>
            </w:r>
            <w:proofErr w:type="gramEnd"/>
            <w:r>
              <w:t xml:space="preserve"> уровень (практика прошла апробацию, сформированы агенты изменений, реализуется план по переводу практики в регулярную деятельность)</w:t>
            </w:r>
          </w:p>
        </w:tc>
      </w:tr>
      <w:tr w:rsidR="00901B9B">
        <w:tc>
          <w:tcPr>
            <w:tcW w:w="4930" w:type="dxa"/>
            <w:vMerge/>
          </w:tcPr>
          <w:p w:rsidR="00901B9B" w:rsidRDefault="00901B9B">
            <w:pPr>
              <w:pStyle w:val="ConsPlusNormal"/>
            </w:pPr>
          </w:p>
        </w:tc>
        <w:tc>
          <w:tcPr>
            <w:tcW w:w="4139" w:type="dxa"/>
          </w:tcPr>
          <w:p w:rsidR="00901B9B" w:rsidRDefault="00901B9B">
            <w:pPr>
              <w:pStyle w:val="ConsPlusNormal"/>
            </w:pPr>
            <w:r>
              <w:rPr>
                <w:noProof/>
              </w:rPr>
              <w:drawing>
                <wp:inline distT="0" distB="0" distL="0" distR="0">
                  <wp:extent cx="142240" cy="1422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t xml:space="preserve"> </w:t>
            </w:r>
            <w:proofErr w:type="gramStart"/>
            <w:r>
              <w:t>развитие</w:t>
            </w:r>
            <w:proofErr w:type="gramEnd"/>
            <w:r>
              <w:t xml:space="preserve"> (практика переведена в регулярную деятельность, оформлена в соответствующих нормативных и методических документах, проведены информирование, инструктаж или обучение)</w:t>
            </w:r>
          </w:p>
        </w:tc>
      </w:tr>
      <w:tr w:rsidR="00901B9B">
        <w:tc>
          <w:tcPr>
            <w:tcW w:w="4930" w:type="dxa"/>
            <w:vMerge/>
          </w:tcPr>
          <w:p w:rsidR="00901B9B" w:rsidRDefault="00901B9B">
            <w:pPr>
              <w:pStyle w:val="ConsPlusNormal"/>
            </w:pPr>
          </w:p>
        </w:tc>
        <w:tc>
          <w:tcPr>
            <w:tcW w:w="4139" w:type="dxa"/>
          </w:tcPr>
          <w:p w:rsidR="00901B9B" w:rsidRDefault="00901B9B">
            <w:pPr>
              <w:pStyle w:val="ConsPlusNormal"/>
            </w:pPr>
            <w:r>
              <w:rPr>
                <w:noProof/>
              </w:rPr>
              <w:drawing>
                <wp:inline distT="0" distB="0" distL="0" distR="0">
                  <wp:extent cx="142240" cy="14224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t xml:space="preserve"> </w:t>
            </w:r>
            <w:proofErr w:type="gramStart"/>
            <w:r>
              <w:t>стабилизация</w:t>
            </w:r>
            <w:proofErr w:type="gramEnd"/>
            <w:r>
              <w:t xml:space="preserve"> (практика используется в регулярной деятельности более 6 месяцев)</w:t>
            </w:r>
          </w:p>
        </w:tc>
      </w:tr>
      <w:tr w:rsidR="00901B9B">
        <w:tc>
          <w:tcPr>
            <w:tcW w:w="4930" w:type="dxa"/>
            <w:vMerge/>
          </w:tcPr>
          <w:p w:rsidR="00901B9B" w:rsidRDefault="00901B9B">
            <w:pPr>
              <w:pStyle w:val="ConsPlusNormal"/>
            </w:pPr>
          </w:p>
        </w:tc>
        <w:tc>
          <w:tcPr>
            <w:tcW w:w="4139" w:type="dxa"/>
          </w:tcPr>
          <w:p w:rsidR="00901B9B" w:rsidRDefault="00901B9B">
            <w:pPr>
              <w:pStyle w:val="ConsPlusNormal"/>
            </w:pPr>
            <w:r>
              <w:rPr>
                <w:noProof/>
              </w:rPr>
              <w:drawing>
                <wp:inline distT="0" distB="0" distL="0" distR="0">
                  <wp:extent cx="142240" cy="14224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t xml:space="preserve"> </w:t>
            </w:r>
            <w:proofErr w:type="gramStart"/>
            <w:r>
              <w:t>подтвержденная</w:t>
            </w:r>
            <w:proofErr w:type="gramEnd"/>
            <w:r>
              <w:t xml:space="preserve"> эффективность (накоплены фактические данные по показателям, подтверждающим эффективность практики, практика готова к тиражированию внутри и вне организации - участника)</w:t>
            </w:r>
          </w:p>
        </w:tc>
      </w:tr>
    </w:tbl>
    <w:p w:rsidR="00901B9B" w:rsidRDefault="00901B9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8"/>
        <w:gridCol w:w="1928"/>
        <w:gridCol w:w="2891"/>
      </w:tblGrid>
      <w:tr w:rsidR="00901B9B">
        <w:tc>
          <w:tcPr>
            <w:tcW w:w="9077" w:type="dxa"/>
            <w:gridSpan w:val="3"/>
            <w:tcBorders>
              <w:top w:val="nil"/>
              <w:left w:val="nil"/>
              <w:bottom w:val="nil"/>
              <w:right w:val="nil"/>
            </w:tcBorders>
          </w:tcPr>
          <w:p w:rsidR="00901B9B" w:rsidRDefault="00901B9B">
            <w:pPr>
              <w:pStyle w:val="ConsPlusNormal"/>
              <w:ind w:firstLine="283"/>
              <w:jc w:val="both"/>
            </w:pPr>
            <w:r>
              <w:t>Приложения (вид, название): _____________________________________________</w:t>
            </w:r>
          </w:p>
          <w:p w:rsidR="00901B9B" w:rsidRDefault="00901B9B">
            <w:pPr>
              <w:pStyle w:val="ConsPlusNormal"/>
              <w:jc w:val="both"/>
            </w:pPr>
            <w:r>
              <w:t>_________________________________________________________________________</w:t>
            </w:r>
          </w:p>
          <w:p w:rsidR="00901B9B" w:rsidRDefault="00901B9B">
            <w:pPr>
              <w:pStyle w:val="ConsPlusNormal"/>
              <w:jc w:val="center"/>
            </w:pPr>
            <w:r>
              <w:t>(</w:t>
            </w:r>
            <w:proofErr w:type="gramStart"/>
            <w:r>
              <w:t>презентация</w:t>
            </w:r>
            <w:proofErr w:type="gramEnd"/>
            <w:r>
              <w:t xml:space="preserve"> практики в формате * PDF, * PPT (MS </w:t>
            </w:r>
            <w:proofErr w:type="spellStart"/>
            <w:r>
              <w:t>PowerPoint</w:t>
            </w:r>
            <w:proofErr w:type="spellEnd"/>
            <w:r>
              <w:t>), видеоролик объемом не более 150 мегабайт (веб-ссылка на хранилище данных), дополнительные материалы (не более 5 шт., общий объем не более 10 мегабайт))</w:t>
            </w:r>
          </w:p>
          <w:p w:rsidR="00901B9B" w:rsidRDefault="00901B9B">
            <w:pPr>
              <w:pStyle w:val="ConsPlusNormal"/>
              <w:ind w:firstLine="283"/>
              <w:jc w:val="both"/>
            </w:pPr>
            <w:r>
              <w:t>С условиями проведения конкурса ознакомлен(-а) и согласен(-а).</w:t>
            </w:r>
          </w:p>
          <w:p w:rsidR="00901B9B" w:rsidRDefault="00901B9B">
            <w:pPr>
              <w:pStyle w:val="ConsPlusNormal"/>
              <w:ind w:firstLine="283"/>
              <w:jc w:val="both"/>
            </w:pPr>
            <w:r>
              <w:t>От имени ______________________________________________________________</w:t>
            </w:r>
          </w:p>
          <w:p w:rsidR="00901B9B" w:rsidRDefault="00901B9B">
            <w:pPr>
              <w:pStyle w:val="ConsPlusNormal"/>
              <w:jc w:val="center"/>
            </w:pPr>
            <w:r>
              <w:t>(</w:t>
            </w:r>
            <w:proofErr w:type="gramStart"/>
            <w:r>
              <w:t>наименование</w:t>
            </w:r>
            <w:proofErr w:type="gramEnd"/>
            <w:r>
              <w:t xml:space="preserve"> организации - участника)</w:t>
            </w:r>
          </w:p>
          <w:p w:rsidR="00901B9B" w:rsidRDefault="00901B9B">
            <w:pPr>
              <w:pStyle w:val="ConsPlusNormal"/>
              <w:jc w:val="both"/>
            </w:pPr>
            <w:proofErr w:type="gramStart"/>
            <w:r>
              <w:t>полноту</w:t>
            </w:r>
            <w:proofErr w:type="gramEnd"/>
            <w:r>
              <w:t xml:space="preserve"> и достоверность сведений, представленных в настоящей заявке и прилагаемых к ней документах, подтверждаю.</w:t>
            </w:r>
          </w:p>
          <w:p w:rsidR="00901B9B" w:rsidRDefault="00901B9B">
            <w:pPr>
              <w:pStyle w:val="ConsPlusNormal"/>
              <w:ind w:firstLine="283"/>
              <w:jc w:val="both"/>
            </w:pPr>
            <w:r>
              <w:t>Настоящим подтверждаю, что заявленная практика была реализована в организации - участнике в период с "___" ___________ 20__ г. по "___" ________________ 20__ г.</w:t>
            </w:r>
          </w:p>
          <w:p w:rsidR="00901B9B" w:rsidRDefault="00901B9B">
            <w:pPr>
              <w:pStyle w:val="ConsPlusNormal"/>
              <w:ind w:firstLine="283"/>
              <w:jc w:val="both"/>
            </w:pPr>
            <w:r>
              <w:t>Настоящим разрешаю организатору конкурса использовать представленные данные в образовательных и исследовательских целях.</w:t>
            </w:r>
          </w:p>
        </w:tc>
      </w:tr>
      <w:tr w:rsidR="00901B9B">
        <w:tc>
          <w:tcPr>
            <w:tcW w:w="4258" w:type="dxa"/>
            <w:tcBorders>
              <w:top w:val="nil"/>
              <w:left w:val="nil"/>
              <w:bottom w:val="nil"/>
              <w:right w:val="nil"/>
            </w:tcBorders>
          </w:tcPr>
          <w:p w:rsidR="00901B9B" w:rsidRDefault="00901B9B">
            <w:pPr>
              <w:pStyle w:val="ConsPlusNormal"/>
              <w:jc w:val="both"/>
            </w:pPr>
            <w:r>
              <w:t>_________________________________</w:t>
            </w:r>
          </w:p>
          <w:p w:rsidR="00901B9B" w:rsidRDefault="00901B9B">
            <w:pPr>
              <w:pStyle w:val="ConsPlusNormal"/>
            </w:pPr>
            <w:r>
              <w:t>(</w:t>
            </w:r>
            <w:proofErr w:type="gramStart"/>
            <w:r>
              <w:t>должность</w:t>
            </w:r>
            <w:proofErr w:type="gramEnd"/>
            <w:r>
              <w:t xml:space="preserve"> руководителя</w:t>
            </w:r>
          </w:p>
          <w:p w:rsidR="00901B9B" w:rsidRDefault="00901B9B">
            <w:pPr>
              <w:pStyle w:val="ConsPlusNormal"/>
            </w:pPr>
            <w:proofErr w:type="gramStart"/>
            <w:r>
              <w:t>организации</w:t>
            </w:r>
            <w:proofErr w:type="gramEnd"/>
            <w:r>
              <w:t xml:space="preserve"> - участника /</w:t>
            </w:r>
          </w:p>
          <w:p w:rsidR="00901B9B" w:rsidRDefault="00901B9B">
            <w:pPr>
              <w:pStyle w:val="ConsPlusNormal"/>
            </w:pPr>
            <w:proofErr w:type="gramStart"/>
            <w:r>
              <w:t>структурного</w:t>
            </w:r>
            <w:proofErr w:type="gramEnd"/>
            <w:r>
              <w:t xml:space="preserve"> подразделения</w:t>
            </w:r>
          </w:p>
          <w:p w:rsidR="00901B9B" w:rsidRDefault="00901B9B">
            <w:pPr>
              <w:pStyle w:val="ConsPlusNormal"/>
            </w:pPr>
            <w:proofErr w:type="gramStart"/>
            <w:r>
              <w:t>организации</w:t>
            </w:r>
            <w:proofErr w:type="gramEnd"/>
            <w:r>
              <w:t xml:space="preserve"> - участника)</w:t>
            </w:r>
          </w:p>
        </w:tc>
        <w:tc>
          <w:tcPr>
            <w:tcW w:w="1928" w:type="dxa"/>
            <w:tcBorders>
              <w:top w:val="nil"/>
              <w:left w:val="nil"/>
              <w:bottom w:val="nil"/>
              <w:right w:val="nil"/>
            </w:tcBorders>
          </w:tcPr>
          <w:p w:rsidR="00901B9B" w:rsidRDefault="00901B9B">
            <w:pPr>
              <w:pStyle w:val="ConsPlusNormal"/>
              <w:jc w:val="center"/>
            </w:pPr>
            <w:r>
              <w:t>/_____________/</w:t>
            </w:r>
          </w:p>
          <w:p w:rsidR="00901B9B" w:rsidRDefault="00901B9B">
            <w:pPr>
              <w:pStyle w:val="ConsPlusNormal"/>
              <w:jc w:val="center"/>
            </w:pPr>
            <w:r>
              <w:t>(</w:t>
            </w:r>
            <w:proofErr w:type="gramStart"/>
            <w:r>
              <w:t>подпись</w:t>
            </w:r>
            <w:proofErr w:type="gramEnd"/>
            <w:r>
              <w:t>)</w:t>
            </w:r>
          </w:p>
        </w:tc>
        <w:tc>
          <w:tcPr>
            <w:tcW w:w="2891" w:type="dxa"/>
            <w:tcBorders>
              <w:top w:val="nil"/>
              <w:left w:val="nil"/>
              <w:bottom w:val="nil"/>
              <w:right w:val="nil"/>
            </w:tcBorders>
          </w:tcPr>
          <w:p w:rsidR="00901B9B" w:rsidRDefault="00901B9B">
            <w:pPr>
              <w:pStyle w:val="ConsPlusNormal"/>
              <w:jc w:val="center"/>
            </w:pPr>
            <w:r>
              <w:t>______________________</w:t>
            </w:r>
          </w:p>
          <w:p w:rsidR="00901B9B" w:rsidRDefault="00901B9B">
            <w:pPr>
              <w:pStyle w:val="ConsPlusNormal"/>
              <w:jc w:val="center"/>
            </w:pPr>
            <w:r>
              <w:t>(</w:t>
            </w:r>
            <w:proofErr w:type="gramStart"/>
            <w:r>
              <w:t>расшифровка</w:t>
            </w:r>
            <w:proofErr w:type="gramEnd"/>
            <w:r>
              <w:t xml:space="preserve"> подписи)</w:t>
            </w:r>
          </w:p>
        </w:tc>
      </w:tr>
      <w:tr w:rsidR="00901B9B">
        <w:tc>
          <w:tcPr>
            <w:tcW w:w="9077" w:type="dxa"/>
            <w:gridSpan w:val="3"/>
            <w:tcBorders>
              <w:top w:val="nil"/>
              <w:left w:val="nil"/>
              <w:bottom w:val="nil"/>
              <w:right w:val="nil"/>
            </w:tcBorders>
          </w:tcPr>
          <w:p w:rsidR="00901B9B" w:rsidRDefault="00901B9B">
            <w:pPr>
              <w:pStyle w:val="ConsPlusNormal"/>
              <w:jc w:val="both"/>
            </w:pPr>
            <w:r>
              <w:t>"____" __________________ 20___ г.</w:t>
            </w:r>
          </w:p>
        </w:tc>
      </w:tr>
      <w:tr w:rsidR="00901B9B">
        <w:tc>
          <w:tcPr>
            <w:tcW w:w="9077" w:type="dxa"/>
            <w:gridSpan w:val="3"/>
            <w:tcBorders>
              <w:top w:val="nil"/>
              <w:left w:val="nil"/>
              <w:bottom w:val="nil"/>
              <w:right w:val="nil"/>
            </w:tcBorders>
          </w:tcPr>
          <w:p w:rsidR="00901B9B" w:rsidRDefault="00901B9B">
            <w:pPr>
              <w:pStyle w:val="ConsPlusNormal"/>
              <w:ind w:firstLine="283"/>
              <w:jc w:val="both"/>
            </w:pPr>
            <w:r>
              <w:t>--------------------------------</w:t>
            </w:r>
          </w:p>
          <w:p w:rsidR="00901B9B" w:rsidRDefault="00901B9B">
            <w:pPr>
              <w:pStyle w:val="ConsPlusNormal"/>
              <w:ind w:firstLine="283"/>
              <w:jc w:val="both"/>
            </w:pPr>
            <w:r>
              <w:lastRenderedPageBreak/>
              <w:t>&lt;1&gt; Выбрать в случае, если организация - участник является участником национального проекта "Производительность труда" только по номинациям конкурса, указанным в пунктах 3.1.1 - 3.1.3 Положения о конкурсе "Лучшие практики наставничества в Пермском крае", утвержденного постановлением Правительства Пермского края от 30 января 2020 г. N 35-п.</w:t>
            </w:r>
          </w:p>
        </w:tc>
      </w:tr>
    </w:tbl>
    <w:p w:rsidR="00901B9B" w:rsidRDefault="00901B9B">
      <w:pPr>
        <w:pStyle w:val="ConsPlusNormal"/>
        <w:jc w:val="both"/>
      </w:pPr>
    </w:p>
    <w:p w:rsidR="00901B9B" w:rsidRDefault="00901B9B">
      <w:pPr>
        <w:pStyle w:val="ConsPlusNormal"/>
        <w:jc w:val="both"/>
      </w:pPr>
    </w:p>
    <w:p w:rsidR="00901B9B" w:rsidRDefault="00901B9B">
      <w:pPr>
        <w:pStyle w:val="ConsPlusNormal"/>
        <w:jc w:val="both"/>
      </w:pPr>
    </w:p>
    <w:p w:rsidR="00901B9B" w:rsidRDefault="00901B9B">
      <w:pPr>
        <w:pStyle w:val="ConsPlusNormal"/>
        <w:jc w:val="both"/>
      </w:pPr>
    </w:p>
    <w:p w:rsidR="00901B9B" w:rsidRDefault="00901B9B">
      <w:pPr>
        <w:pStyle w:val="ConsPlusNormal"/>
        <w:jc w:val="both"/>
      </w:pPr>
    </w:p>
    <w:p w:rsidR="00901B9B" w:rsidRDefault="00901B9B">
      <w:pPr>
        <w:pStyle w:val="ConsPlusNormal"/>
        <w:jc w:val="right"/>
        <w:outlineLvl w:val="1"/>
      </w:pPr>
      <w:r>
        <w:t>Приложение 2</w:t>
      </w:r>
    </w:p>
    <w:p w:rsidR="00901B9B" w:rsidRDefault="00901B9B">
      <w:pPr>
        <w:pStyle w:val="ConsPlusNormal"/>
        <w:jc w:val="right"/>
      </w:pPr>
      <w:proofErr w:type="gramStart"/>
      <w:r>
        <w:t>к</w:t>
      </w:r>
      <w:proofErr w:type="gramEnd"/>
      <w:r>
        <w:t xml:space="preserve"> Положению</w:t>
      </w:r>
    </w:p>
    <w:p w:rsidR="00901B9B" w:rsidRDefault="00901B9B">
      <w:pPr>
        <w:pStyle w:val="ConsPlusNormal"/>
        <w:jc w:val="right"/>
      </w:pPr>
      <w:proofErr w:type="gramStart"/>
      <w:r>
        <w:t>о</w:t>
      </w:r>
      <w:proofErr w:type="gramEnd"/>
      <w:r>
        <w:t xml:space="preserve"> конкурсе "Лучшие</w:t>
      </w:r>
    </w:p>
    <w:p w:rsidR="00901B9B" w:rsidRDefault="00901B9B">
      <w:pPr>
        <w:pStyle w:val="ConsPlusNormal"/>
        <w:jc w:val="right"/>
      </w:pPr>
      <w:proofErr w:type="gramStart"/>
      <w:r>
        <w:t>практики</w:t>
      </w:r>
      <w:proofErr w:type="gramEnd"/>
      <w:r>
        <w:t xml:space="preserve"> наставничества</w:t>
      </w:r>
    </w:p>
    <w:p w:rsidR="00901B9B" w:rsidRDefault="00901B9B">
      <w:pPr>
        <w:pStyle w:val="ConsPlusNormal"/>
        <w:jc w:val="right"/>
      </w:pPr>
      <w:proofErr w:type="gramStart"/>
      <w:r>
        <w:t>в</w:t>
      </w:r>
      <w:proofErr w:type="gramEnd"/>
      <w:r>
        <w:t xml:space="preserve"> Пермском крае"</w:t>
      </w:r>
    </w:p>
    <w:p w:rsidR="00901B9B" w:rsidRDefault="00901B9B">
      <w:pPr>
        <w:pStyle w:val="ConsPlusNormal"/>
        <w:jc w:val="both"/>
      </w:pPr>
    </w:p>
    <w:p w:rsidR="00901B9B" w:rsidRDefault="00901B9B">
      <w:pPr>
        <w:pStyle w:val="ConsPlusNormal"/>
        <w:jc w:val="right"/>
      </w:pPr>
      <w:r>
        <w:t>ФОРМА</w:t>
      </w:r>
    </w:p>
    <w:p w:rsidR="00901B9B" w:rsidRDefault="00901B9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29"/>
        <w:gridCol w:w="2878"/>
        <w:gridCol w:w="4364"/>
      </w:tblGrid>
      <w:tr w:rsidR="00901B9B">
        <w:tc>
          <w:tcPr>
            <w:tcW w:w="9071" w:type="dxa"/>
            <w:gridSpan w:val="3"/>
            <w:tcBorders>
              <w:top w:val="nil"/>
              <w:left w:val="nil"/>
              <w:bottom w:val="nil"/>
              <w:right w:val="nil"/>
            </w:tcBorders>
          </w:tcPr>
          <w:p w:rsidR="00901B9B" w:rsidRDefault="00901B9B">
            <w:pPr>
              <w:pStyle w:val="ConsPlusNormal"/>
              <w:jc w:val="center"/>
            </w:pPr>
            <w:r>
              <w:t>СОГЛАСИЕ</w:t>
            </w:r>
          </w:p>
          <w:p w:rsidR="00901B9B" w:rsidRDefault="00901B9B">
            <w:pPr>
              <w:pStyle w:val="ConsPlusNormal"/>
              <w:jc w:val="center"/>
            </w:pPr>
            <w:proofErr w:type="gramStart"/>
            <w:r>
              <w:t>на</w:t>
            </w:r>
            <w:proofErr w:type="gramEnd"/>
            <w:r>
              <w:t xml:space="preserve"> обработку персональных данных и публикацию конкурсных</w:t>
            </w:r>
          </w:p>
          <w:p w:rsidR="00901B9B" w:rsidRDefault="00901B9B">
            <w:pPr>
              <w:pStyle w:val="ConsPlusNormal"/>
              <w:jc w:val="center"/>
            </w:pPr>
            <w:proofErr w:type="gramStart"/>
            <w:r>
              <w:t>материалов</w:t>
            </w:r>
            <w:proofErr w:type="gramEnd"/>
            <w:r>
              <w:t xml:space="preserve"> в информационно-телекоммуникационной сети</w:t>
            </w:r>
          </w:p>
          <w:p w:rsidR="00901B9B" w:rsidRDefault="00901B9B">
            <w:pPr>
              <w:pStyle w:val="ConsPlusNormal"/>
              <w:jc w:val="center"/>
            </w:pPr>
            <w:r>
              <w:t>"Интернет"</w:t>
            </w:r>
          </w:p>
        </w:tc>
      </w:tr>
      <w:tr w:rsidR="00901B9B">
        <w:tc>
          <w:tcPr>
            <w:tcW w:w="9071" w:type="dxa"/>
            <w:gridSpan w:val="3"/>
            <w:tcBorders>
              <w:top w:val="nil"/>
              <w:left w:val="nil"/>
              <w:bottom w:val="nil"/>
              <w:right w:val="nil"/>
            </w:tcBorders>
          </w:tcPr>
          <w:p w:rsidR="00901B9B" w:rsidRDefault="00901B9B">
            <w:pPr>
              <w:pStyle w:val="ConsPlusNormal"/>
              <w:ind w:firstLine="283"/>
              <w:jc w:val="both"/>
            </w:pPr>
            <w:r>
              <w:t>Я, _____________________________________________________________________</w:t>
            </w:r>
          </w:p>
          <w:p w:rsidR="00901B9B" w:rsidRDefault="00901B9B">
            <w:pPr>
              <w:pStyle w:val="ConsPlusNormal"/>
              <w:jc w:val="both"/>
            </w:pPr>
            <w:r>
              <w:t>_________________________________________________________________________,</w:t>
            </w:r>
          </w:p>
          <w:p w:rsidR="00901B9B" w:rsidRDefault="00901B9B">
            <w:pPr>
              <w:pStyle w:val="ConsPlusNormal"/>
              <w:jc w:val="center"/>
            </w:pPr>
            <w:r>
              <w:t>(ФИО наставника организации - участника конкурса / контактного лица</w:t>
            </w:r>
          </w:p>
          <w:p w:rsidR="00901B9B" w:rsidRDefault="00901B9B">
            <w:pPr>
              <w:pStyle w:val="ConsPlusNormal"/>
              <w:jc w:val="center"/>
            </w:pPr>
            <w:proofErr w:type="gramStart"/>
            <w:r>
              <w:t>организации</w:t>
            </w:r>
            <w:proofErr w:type="gramEnd"/>
            <w:r>
              <w:t xml:space="preserve"> - участника конкурса)</w:t>
            </w:r>
          </w:p>
          <w:p w:rsidR="00901B9B" w:rsidRDefault="00901B9B">
            <w:pPr>
              <w:pStyle w:val="ConsPlusNormal"/>
              <w:jc w:val="both"/>
            </w:pPr>
            <w:r>
              <w:t>даю свое согласие должностным лицам Министерства промышленности и торговли Пермского края, расположенного по адресу: г. Пермь, ул. Петропавловская, д. 56, а также членам экспертного совета конкурса "Лучшие практики наставничества в Пермском крае" (далее - Конкурс) на обработку моих персональных данных, относящихся к перечисленным ниже категориям персональных данных: фамилия, имя, отчество; пол; номер телефона; сведения об образовании, профессии; сведения о стаже работы в отрасли и в организации; сведения о месте работы; сведения о профессиональной переподготовке, повышении квалификации, стажировках; сведения о наградах и других поощрениях; сведения об особых заслугах и достижениях; иные сведения, содержащиеся в документах, направляемых для участия в Конкурсе по номинации: _________________________________________________</w:t>
            </w:r>
          </w:p>
          <w:p w:rsidR="00901B9B" w:rsidRDefault="00901B9B">
            <w:pPr>
              <w:pStyle w:val="ConsPlusNormal"/>
              <w:jc w:val="both"/>
            </w:pPr>
            <w:r>
              <w:t>_________________________________________________________________________,</w:t>
            </w:r>
          </w:p>
          <w:p w:rsidR="00901B9B" w:rsidRDefault="00901B9B">
            <w:pPr>
              <w:pStyle w:val="ConsPlusNormal"/>
              <w:jc w:val="both"/>
            </w:pPr>
            <w:proofErr w:type="gramStart"/>
            <w:r>
              <w:t>на</w:t>
            </w:r>
            <w:proofErr w:type="gramEnd"/>
            <w:r>
              <w:t xml:space="preserve"> публикацию конкурсных материалов в информационно-телекоммуникационной сети "Интернет", а также на хранение персональных данных и конкурсных материалов на электронных носителях.</w:t>
            </w:r>
          </w:p>
          <w:p w:rsidR="00901B9B" w:rsidRDefault="00901B9B">
            <w:pPr>
              <w:pStyle w:val="ConsPlusNormal"/>
              <w:ind w:firstLine="283"/>
              <w:jc w:val="both"/>
            </w:pPr>
            <w:r>
              <w:t>Данное согласие действует в течение периода проведения Конкурса.</w:t>
            </w:r>
          </w:p>
          <w:p w:rsidR="00901B9B" w:rsidRDefault="00901B9B">
            <w:pPr>
              <w:pStyle w:val="ConsPlusNormal"/>
              <w:ind w:firstLine="283"/>
              <w:jc w:val="both"/>
            </w:pPr>
            <w:r>
              <w:t>Настоящее согласие предоставляется мной на осуществление действий в отношении моих персональных данных и конкурсных материалов, которые необходимы для достижения указанных выше целей, включая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передачу третьим лицам для осуществления действий по обмену информацией, обезличивание,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
          <w:p w:rsidR="00901B9B" w:rsidRDefault="00901B9B">
            <w:pPr>
              <w:pStyle w:val="ConsPlusNormal"/>
              <w:ind w:firstLine="283"/>
              <w:jc w:val="both"/>
            </w:pPr>
            <w:r>
              <w:t xml:space="preserve">В связи с моим участием в Конкурсе я разрешаю должностным лицам Министерства </w:t>
            </w:r>
            <w:r>
              <w:lastRenderedPageBreak/>
              <w:t>промышленности и торговли Пермского края публиковать в общедоступных источниках следующие мои персональные данные: фамилия, имя, отчество; пол; номер телефона; сведения об образовании, профессии; сведения о стаже работы в отрасли и в организации; сведения о месте работы; сведения о профессиональной переподготовке, повышении квалификации, стажировках; сведения о наградах и других поощрениях; сведения об особых заслугах и достижениях; иные сведения, содержащиеся в документах, направляемых для участия в Конкурсе. Даю свое согласие использовать представленные на Конкурс данные и конкурсные материалы в образовательных и исследовательских целях.</w:t>
            </w:r>
          </w:p>
          <w:p w:rsidR="00901B9B" w:rsidRDefault="00901B9B">
            <w:pPr>
              <w:pStyle w:val="ConsPlusNormal"/>
              <w:ind w:firstLine="283"/>
              <w:jc w:val="both"/>
            </w:pPr>
            <w:r>
              <w:t>Данное согласие может быть отозвано в любой момент по моему письменному заявлению.</w:t>
            </w:r>
          </w:p>
          <w:p w:rsidR="00901B9B" w:rsidRDefault="00901B9B">
            <w:pPr>
              <w:pStyle w:val="ConsPlusNormal"/>
              <w:ind w:firstLine="283"/>
              <w:jc w:val="both"/>
            </w:pPr>
            <w:r>
              <w:t>Я подтверждаю, что, давая такое согласие, я действую свободно, по собственной воле и в своих интересах.</w:t>
            </w:r>
          </w:p>
          <w:p w:rsidR="00901B9B" w:rsidRDefault="00901B9B">
            <w:pPr>
              <w:pStyle w:val="ConsPlusNormal"/>
              <w:ind w:firstLine="283"/>
              <w:jc w:val="both"/>
            </w:pPr>
            <w:r>
              <w:t xml:space="preserve">Я ознакомлен(-а) с правами субъекта персональных данных, предусмотренными </w:t>
            </w:r>
            <w:hyperlink r:id="rId56">
              <w:r>
                <w:rPr>
                  <w:color w:val="0000FF"/>
                </w:rPr>
                <w:t>главой 3</w:t>
              </w:r>
            </w:hyperlink>
            <w:r>
              <w:t xml:space="preserve"> Федерального закона от 27 июля 2006 г. N 152-ФЗ "О персональных данных".</w:t>
            </w:r>
          </w:p>
          <w:p w:rsidR="00901B9B" w:rsidRDefault="00901B9B">
            <w:pPr>
              <w:pStyle w:val="ConsPlusNormal"/>
              <w:ind w:firstLine="283"/>
              <w:jc w:val="both"/>
            </w:pPr>
            <w:r>
              <w:t>Все изложенное мною прочитано, мне понятно и подтверждается собственноручной подписью.</w:t>
            </w:r>
          </w:p>
        </w:tc>
      </w:tr>
      <w:tr w:rsidR="00901B9B">
        <w:tc>
          <w:tcPr>
            <w:tcW w:w="1829" w:type="dxa"/>
            <w:tcBorders>
              <w:top w:val="nil"/>
              <w:left w:val="nil"/>
              <w:bottom w:val="nil"/>
              <w:right w:val="nil"/>
            </w:tcBorders>
          </w:tcPr>
          <w:p w:rsidR="00901B9B" w:rsidRDefault="00901B9B">
            <w:pPr>
              <w:pStyle w:val="ConsPlusNormal"/>
              <w:jc w:val="center"/>
            </w:pPr>
            <w:r>
              <w:lastRenderedPageBreak/>
              <w:t>_____________</w:t>
            </w:r>
          </w:p>
          <w:p w:rsidR="00901B9B" w:rsidRDefault="00901B9B">
            <w:pPr>
              <w:pStyle w:val="ConsPlusNormal"/>
              <w:jc w:val="center"/>
            </w:pPr>
            <w:r>
              <w:t>(</w:t>
            </w:r>
            <w:proofErr w:type="gramStart"/>
            <w:r>
              <w:t>подпись</w:t>
            </w:r>
            <w:proofErr w:type="gramEnd"/>
            <w:r>
              <w:t>)</w:t>
            </w:r>
          </w:p>
        </w:tc>
        <w:tc>
          <w:tcPr>
            <w:tcW w:w="2878" w:type="dxa"/>
            <w:tcBorders>
              <w:top w:val="nil"/>
              <w:left w:val="nil"/>
              <w:bottom w:val="nil"/>
              <w:right w:val="nil"/>
            </w:tcBorders>
          </w:tcPr>
          <w:p w:rsidR="00901B9B" w:rsidRDefault="00901B9B">
            <w:pPr>
              <w:pStyle w:val="ConsPlusNormal"/>
              <w:jc w:val="center"/>
            </w:pPr>
            <w:r>
              <w:t>/______________________</w:t>
            </w:r>
          </w:p>
          <w:p w:rsidR="00901B9B" w:rsidRDefault="00901B9B">
            <w:pPr>
              <w:pStyle w:val="ConsPlusNormal"/>
              <w:jc w:val="center"/>
            </w:pPr>
            <w:r>
              <w:t>(</w:t>
            </w:r>
            <w:proofErr w:type="gramStart"/>
            <w:r>
              <w:t>расшифровка</w:t>
            </w:r>
            <w:proofErr w:type="gramEnd"/>
            <w:r>
              <w:t xml:space="preserve"> подписи)</w:t>
            </w:r>
          </w:p>
        </w:tc>
        <w:tc>
          <w:tcPr>
            <w:tcW w:w="4364" w:type="dxa"/>
            <w:tcBorders>
              <w:top w:val="nil"/>
              <w:left w:val="nil"/>
              <w:bottom w:val="nil"/>
              <w:right w:val="nil"/>
            </w:tcBorders>
          </w:tcPr>
          <w:p w:rsidR="00901B9B" w:rsidRDefault="00901B9B">
            <w:pPr>
              <w:pStyle w:val="ConsPlusNormal"/>
              <w:jc w:val="right"/>
            </w:pPr>
            <w:r>
              <w:t>"___" ___________ 20___ г.</w:t>
            </w:r>
          </w:p>
        </w:tc>
      </w:tr>
    </w:tbl>
    <w:p w:rsidR="00901B9B" w:rsidRDefault="00901B9B">
      <w:pPr>
        <w:pStyle w:val="ConsPlusNormal"/>
        <w:jc w:val="both"/>
      </w:pPr>
    </w:p>
    <w:p w:rsidR="00901B9B" w:rsidRDefault="00901B9B">
      <w:pPr>
        <w:pStyle w:val="ConsPlusNormal"/>
        <w:jc w:val="both"/>
      </w:pPr>
    </w:p>
    <w:p w:rsidR="00901B9B" w:rsidRDefault="00901B9B">
      <w:pPr>
        <w:pStyle w:val="ConsPlusNormal"/>
        <w:jc w:val="both"/>
      </w:pPr>
    </w:p>
    <w:p w:rsidR="00901B9B" w:rsidRDefault="00901B9B">
      <w:pPr>
        <w:pStyle w:val="ConsPlusNormal"/>
        <w:jc w:val="both"/>
      </w:pPr>
    </w:p>
    <w:p w:rsidR="00901B9B" w:rsidRDefault="00901B9B">
      <w:pPr>
        <w:pStyle w:val="ConsPlusNormal"/>
        <w:jc w:val="both"/>
      </w:pPr>
    </w:p>
    <w:p w:rsidR="00901B9B" w:rsidRDefault="00901B9B">
      <w:pPr>
        <w:pStyle w:val="ConsPlusNormal"/>
        <w:jc w:val="right"/>
        <w:outlineLvl w:val="1"/>
      </w:pPr>
      <w:r>
        <w:t>Приложение 3</w:t>
      </w:r>
    </w:p>
    <w:p w:rsidR="00901B9B" w:rsidRDefault="00901B9B">
      <w:pPr>
        <w:pStyle w:val="ConsPlusNormal"/>
        <w:jc w:val="right"/>
      </w:pPr>
      <w:proofErr w:type="gramStart"/>
      <w:r>
        <w:t>к</w:t>
      </w:r>
      <w:proofErr w:type="gramEnd"/>
      <w:r>
        <w:t xml:space="preserve"> Положению</w:t>
      </w:r>
    </w:p>
    <w:p w:rsidR="00901B9B" w:rsidRDefault="00901B9B">
      <w:pPr>
        <w:pStyle w:val="ConsPlusNormal"/>
        <w:jc w:val="right"/>
      </w:pPr>
      <w:proofErr w:type="gramStart"/>
      <w:r>
        <w:t>о</w:t>
      </w:r>
      <w:proofErr w:type="gramEnd"/>
      <w:r>
        <w:t xml:space="preserve"> конкурсе "Лучшие</w:t>
      </w:r>
    </w:p>
    <w:p w:rsidR="00901B9B" w:rsidRDefault="00901B9B">
      <w:pPr>
        <w:pStyle w:val="ConsPlusNormal"/>
        <w:jc w:val="right"/>
      </w:pPr>
      <w:proofErr w:type="gramStart"/>
      <w:r>
        <w:t>практики</w:t>
      </w:r>
      <w:proofErr w:type="gramEnd"/>
      <w:r>
        <w:t xml:space="preserve"> наставничества</w:t>
      </w:r>
    </w:p>
    <w:p w:rsidR="00901B9B" w:rsidRDefault="00901B9B">
      <w:pPr>
        <w:pStyle w:val="ConsPlusNormal"/>
        <w:jc w:val="right"/>
      </w:pPr>
      <w:proofErr w:type="gramStart"/>
      <w:r>
        <w:t>в</w:t>
      </w:r>
      <w:proofErr w:type="gramEnd"/>
      <w:r>
        <w:t xml:space="preserve"> Пермском крае"</w:t>
      </w:r>
    </w:p>
    <w:p w:rsidR="00901B9B" w:rsidRDefault="00901B9B">
      <w:pPr>
        <w:pStyle w:val="ConsPlusNormal"/>
        <w:jc w:val="both"/>
      </w:pPr>
    </w:p>
    <w:p w:rsidR="00901B9B" w:rsidRDefault="00901B9B">
      <w:pPr>
        <w:pStyle w:val="ConsPlusNormal"/>
        <w:jc w:val="right"/>
      </w:pPr>
      <w:r>
        <w:t>ФОРМА</w:t>
      </w:r>
    </w:p>
    <w:p w:rsidR="00901B9B" w:rsidRDefault="00901B9B">
      <w:pPr>
        <w:pStyle w:val="ConsPlusNormal"/>
        <w:jc w:val="both"/>
      </w:pPr>
    </w:p>
    <w:p w:rsidR="00901B9B" w:rsidRDefault="00901B9B">
      <w:pPr>
        <w:pStyle w:val="ConsPlusNormal"/>
        <w:jc w:val="center"/>
      </w:pPr>
      <w:r>
        <w:t>БЛАНК ОЦЕНКИ</w:t>
      </w:r>
    </w:p>
    <w:p w:rsidR="00901B9B" w:rsidRDefault="00901B9B">
      <w:pPr>
        <w:pStyle w:val="ConsPlusNormal"/>
        <w:jc w:val="center"/>
      </w:pPr>
      <w:proofErr w:type="gramStart"/>
      <w:r>
        <w:t>заявок</w:t>
      </w:r>
      <w:proofErr w:type="gramEnd"/>
      <w:r>
        <w:t xml:space="preserve"> и конкурсных материалов организаций - участников</w:t>
      </w:r>
    </w:p>
    <w:p w:rsidR="00901B9B" w:rsidRDefault="00901B9B">
      <w:pPr>
        <w:pStyle w:val="ConsPlusNormal"/>
        <w:jc w:val="center"/>
      </w:pPr>
      <w:proofErr w:type="gramStart"/>
      <w:r>
        <w:t>конкурса</w:t>
      </w:r>
      <w:proofErr w:type="gramEnd"/>
      <w:r>
        <w:t xml:space="preserve"> "Лучшие практики наставничества в Пермском крае"</w:t>
      </w:r>
    </w:p>
    <w:p w:rsidR="00901B9B" w:rsidRDefault="00901B9B">
      <w:pPr>
        <w:pStyle w:val="ConsPlusNormal"/>
        <w:jc w:val="both"/>
      </w:pPr>
    </w:p>
    <w:p w:rsidR="00901B9B" w:rsidRDefault="00901B9B">
      <w:pPr>
        <w:pStyle w:val="ConsPlusNormal"/>
        <w:ind w:firstLine="540"/>
        <w:jc w:val="both"/>
      </w:pPr>
      <w:r>
        <w:t>Номинация конкурса _______________________________________________________</w:t>
      </w:r>
    </w:p>
    <w:p w:rsidR="00901B9B" w:rsidRDefault="00901B9B">
      <w:pPr>
        <w:pStyle w:val="ConsPlusNormal"/>
        <w:spacing w:before="220"/>
        <w:ind w:firstLine="540"/>
        <w:jc w:val="both"/>
      </w:pPr>
      <w:r>
        <w:t>ФИО члена экспертного совета _____________________________________________</w:t>
      </w:r>
    </w:p>
    <w:p w:rsidR="00901B9B" w:rsidRDefault="00901B9B">
      <w:pPr>
        <w:pStyle w:val="ConsPlusNormal"/>
        <w:jc w:val="both"/>
      </w:pPr>
    </w:p>
    <w:p w:rsidR="00901B9B" w:rsidRDefault="00901B9B">
      <w:pPr>
        <w:pStyle w:val="ConsPlusNormal"/>
        <w:sectPr w:rsidR="00901B9B" w:rsidSect="009622D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636"/>
        <w:gridCol w:w="794"/>
        <w:gridCol w:w="1191"/>
        <w:gridCol w:w="1134"/>
        <w:gridCol w:w="1134"/>
        <w:gridCol w:w="1134"/>
        <w:gridCol w:w="1134"/>
        <w:gridCol w:w="964"/>
        <w:gridCol w:w="1247"/>
        <w:gridCol w:w="1191"/>
      </w:tblGrid>
      <w:tr w:rsidR="00901B9B">
        <w:tc>
          <w:tcPr>
            <w:tcW w:w="460" w:type="dxa"/>
            <w:vMerge w:val="restart"/>
            <w:vAlign w:val="center"/>
          </w:tcPr>
          <w:p w:rsidR="00901B9B" w:rsidRDefault="00901B9B">
            <w:pPr>
              <w:pStyle w:val="ConsPlusNormal"/>
              <w:jc w:val="center"/>
            </w:pPr>
            <w:r>
              <w:lastRenderedPageBreak/>
              <w:t>N п/п</w:t>
            </w:r>
          </w:p>
        </w:tc>
        <w:tc>
          <w:tcPr>
            <w:tcW w:w="1636" w:type="dxa"/>
            <w:vMerge w:val="restart"/>
            <w:vAlign w:val="center"/>
          </w:tcPr>
          <w:p w:rsidR="00901B9B" w:rsidRDefault="00901B9B">
            <w:pPr>
              <w:pStyle w:val="ConsPlusNormal"/>
              <w:jc w:val="center"/>
            </w:pPr>
            <w:r>
              <w:t>Наименование организации - участника конкурса</w:t>
            </w:r>
          </w:p>
        </w:tc>
        <w:tc>
          <w:tcPr>
            <w:tcW w:w="794" w:type="dxa"/>
            <w:vMerge w:val="restart"/>
            <w:vAlign w:val="center"/>
          </w:tcPr>
          <w:p w:rsidR="00901B9B" w:rsidRDefault="00901B9B">
            <w:pPr>
              <w:pStyle w:val="ConsPlusNormal"/>
              <w:jc w:val="center"/>
            </w:pPr>
            <w:r>
              <w:t>Номинация</w:t>
            </w:r>
          </w:p>
        </w:tc>
        <w:tc>
          <w:tcPr>
            <w:tcW w:w="1191" w:type="dxa"/>
            <w:vMerge w:val="restart"/>
            <w:vAlign w:val="center"/>
          </w:tcPr>
          <w:p w:rsidR="00901B9B" w:rsidRDefault="00901B9B">
            <w:pPr>
              <w:pStyle w:val="ConsPlusNormal"/>
              <w:jc w:val="center"/>
            </w:pPr>
            <w:r>
              <w:t>Наименование практики наставничества (далее - практика)</w:t>
            </w:r>
          </w:p>
        </w:tc>
        <w:tc>
          <w:tcPr>
            <w:tcW w:w="5500" w:type="dxa"/>
            <w:gridSpan w:val="5"/>
            <w:vAlign w:val="center"/>
          </w:tcPr>
          <w:p w:rsidR="00901B9B" w:rsidRDefault="00901B9B">
            <w:pPr>
              <w:pStyle w:val="ConsPlusNormal"/>
              <w:jc w:val="center"/>
            </w:pPr>
            <w:r>
              <w:t>Оценка практик по критериям от 1 до 10 баллов (1 балл - полное несоответствие, 10 баллов - полное соответствие) &lt;*&gt;</w:t>
            </w:r>
          </w:p>
        </w:tc>
        <w:tc>
          <w:tcPr>
            <w:tcW w:w="1247" w:type="dxa"/>
            <w:vMerge w:val="restart"/>
            <w:vAlign w:val="center"/>
          </w:tcPr>
          <w:p w:rsidR="00901B9B" w:rsidRDefault="00901B9B">
            <w:pPr>
              <w:pStyle w:val="ConsPlusNormal"/>
              <w:jc w:val="center"/>
            </w:pPr>
            <w:r>
              <w:t>Сумма баллов по критериям (максимально 50 баллов)</w:t>
            </w:r>
          </w:p>
        </w:tc>
        <w:tc>
          <w:tcPr>
            <w:tcW w:w="1191" w:type="dxa"/>
            <w:vMerge w:val="restart"/>
            <w:vAlign w:val="center"/>
          </w:tcPr>
          <w:p w:rsidR="00901B9B" w:rsidRDefault="00901B9B">
            <w:pPr>
              <w:pStyle w:val="ConsPlusNormal"/>
              <w:jc w:val="center"/>
            </w:pPr>
            <w:r>
              <w:t>Комментарий эксперта (по желанию)</w:t>
            </w:r>
          </w:p>
        </w:tc>
      </w:tr>
      <w:tr w:rsidR="00901B9B">
        <w:tc>
          <w:tcPr>
            <w:tcW w:w="460" w:type="dxa"/>
            <w:vMerge/>
          </w:tcPr>
          <w:p w:rsidR="00901B9B" w:rsidRDefault="00901B9B">
            <w:pPr>
              <w:pStyle w:val="ConsPlusNormal"/>
            </w:pPr>
          </w:p>
        </w:tc>
        <w:tc>
          <w:tcPr>
            <w:tcW w:w="1636" w:type="dxa"/>
            <w:vMerge/>
          </w:tcPr>
          <w:p w:rsidR="00901B9B" w:rsidRDefault="00901B9B">
            <w:pPr>
              <w:pStyle w:val="ConsPlusNormal"/>
            </w:pPr>
          </w:p>
        </w:tc>
        <w:tc>
          <w:tcPr>
            <w:tcW w:w="794" w:type="dxa"/>
            <w:vMerge/>
          </w:tcPr>
          <w:p w:rsidR="00901B9B" w:rsidRDefault="00901B9B">
            <w:pPr>
              <w:pStyle w:val="ConsPlusNormal"/>
            </w:pPr>
          </w:p>
        </w:tc>
        <w:tc>
          <w:tcPr>
            <w:tcW w:w="1191" w:type="dxa"/>
            <w:vMerge/>
          </w:tcPr>
          <w:p w:rsidR="00901B9B" w:rsidRDefault="00901B9B">
            <w:pPr>
              <w:pStyle w:val="ConsPlusNormal"/>
            </w:pPr>
          </w:p>
        </w:tc>
        <w:tc>
          <w:tcPr>
            <w:tcW w:w="1134" w:type="dxa"/>
            <w:vAlign w:val="center"/>
          </w:tcPr>
          <w:p w:rsidR="00901B9B" w:rsidRDefault="00901B9B">
            <w:pPr>
              <w:pStyle w:val="ConsPlusNormal"/>
              <w:jc w:val="center"/>
            </w:pPr>
            <w:proofErr w:type="gramStart"/>
            <w:r>
              <w:t>результативность</w:t>
            </w:r>
            <w:proofErr w:type="gramEnd"/>
            <w:r>
              <w:t xml:space="preserve"> практики</w:t>
            </w:r>
          </w:p>
        </w:tc>
        <w:tc>
          <w:tcPr>
            <w:tcW w:w="1134" w:type="dxa"/>
            <w:vAlign w:val="center"/>
          </w:tcPr>
          <w:p w:rsidR="00901B9B" w:rsidRDefault="00901B9B">
            <w:pPr>
              <w:pStyle w:val="ConsPlusNormal"/>
              <w:jc w:val="center"/>
            </w:pPr>
            <w:proofErr w:type="gramStart"/>
            <w:r>
              <w:t>эффективность</w:t>
            </w:r>
            <w:proofErr w:type="gramEnd"/>
            <w:r>
              <w:t xml:space="preserve"> практики</w:t>
            </w:r>
          </w:p>
        </w:tc>
        <w:tc>
          <w:tcPr>
            <w:tcW w:w="1134" w:type="dxa"/>
            <w:vAlign w:val="center"/>
          </w:tcPr>
          <w:p w:rsidR="00901B9B" w:rsidRDefault="00901B9B">
            <w:pPr>
              <w:pStyle w:val="ConsPlusNormal"/>
              <w:jc w:val="center"/>
            </w:pPr>
            <w:proofErr w:type="gramStart"/>
            <w:r>
              <w:t>уникальность</w:t>
            </w:r>
            <w:proofErr w:type="gramEnd"/>
            <w:r>
              <w:t xml:space="preserve"> практики</w:t>
            </w:r>
          </w:p>
        </w:tc>
        <w:tc>
          <w:tcPr>
            <w:tcW w:w="1134" w:type="dxa"/>
            <w:vAlign w:val="center"/>
          </w:tcPr>
          <w:p w:rsidR="00901B9B" w:rsidRDefault="00901B9B">
            <w:pPr>
              <w:pStyle w:val="ConsPlusNormal"/>
              <w:jc w:val="center"/>
            </w:pPr>
            <w:proofErr w:type="gramStart"/>
            <w:r>
              <w:t>возможность</w:t>
            </w:r>
            <w:proofErr w:type="gramEnd"/>
            <w:r>
              <w:t xml:space="preserve"> тиражирования практики</w:t>
            </w:r>
          </w:p>
        </w:tc>
        <w:tc>
          <w:tcPr>
            <w:tcW w:w="964" w:type="dxa"/>
            <w:vAlign w:val="center"/>
          </w:tcPr>
          <w:p w:rsidR="00901B9B" w:rsidRDefault="00901B9B">
            <w:pPr>
              <w:pStyle w:val="ConsPlusNormal"/>
              <w:jc w:val="center"/>
            </w:pPr>
            <w:proofErr w:type="gramStart"/>
            <w:r>
              <w:t>возможность</w:t>
            </w:r>
            <w:proofErr w:type="gramEnd"/>
            <w:r>
              <w:t xml:space="preserve"> роста производительности труда</w:t>
            </w:r>
          </w:p>
        </w:tc>
        <w:tc>
          <w:tcPr>
            <w:tcW w:w="1247" w:type="dxa"/>
            <w:vMerge/>
          </w:tcPr>
          <w:p w:rsidR="00901B9B" w:rsidRDefault="00901B9B">
            <w:pPr>
              <w:pStyle w:val="ConsPlusNormal"/>
            </w:pPr>
          </w:p>
        </w:tc>
        <w:tc>
          <w:tcPr>
            <w:tcW w:w="1191" w:type="dxa"/>
            <w:vMerge/>
          </w:tcPr>
          <w:p w:rsidR="00901B9B" w:rsidRDefault="00901B9B">
            <w:pPr>
              <w:pStyle w:val="ConsPlusNormal"/>
            </w:pPr>
          </w:p>
        </w:tc>
      </w:tr>
      <w:tr w:rsidR="00901B9B">
        <w:tc>
          <w:tcPr>
            <w:tcW w:w="460" w:type="dxa"/>
          </w:tcPr>
          <w:p w:rsidR="00901B9B" w:rsidRDefault="00901B9B">
            <w:pPr>
              <w:pStyle w:val="ConsPlusNormal"/>
              <w:jc w:val="center"/>
            </w:pPr>
            <w:r>
              <w:t>1</w:t>
            </w:r>
          </w:p>
        </w:tc>
        <w:tc>
          <w:tcPr>
            <w:tcW w:w="1636" w:type="dxa"/>
          </w:tcPr>
          <w:p w:rsidR="00901B9B" w:rsidRDefault="00901B9B">
            <w:pPr>
              <w:pStyle w:val="ConsPlusNormal"/>
              <w:jc w:val="center"/>
            </w:pPr>
            <w:r>
              <w:t>2</w:t>
            </w:r>
          </w:p>
        </w:tc>
        <w:tc>
          <w:tcPr>
            <w:tcW w:w="794" w:type="dxa"/>
          </w:tcPr>
          <w:p w:rsidR="00901B9B" w:rsidRDefault="00901B9B">
            <w:pPr>
              <w:pStyle w:val="ConsPlusNormal"/>
              <w:jc w:val="center"/>
            </w:pPr>
            <w:r>
              <w:t>3</w:t>
            </w:r>
          </w:p>
        </w:tc>
        <w:tc>
          <w:tcPr>
            <w:tcW w:w="1191" w:type="dxa"/>
          </w:tcPr>
          <w:p w:rsidR="00901B9B" w:rsidRDefault="00901B9B">
            <w:pPr>
              <w:pStyle w:val="ConsPlusNormal"/>
              <w:jc w:val="center"/>
            </w:pPr>
            <w:r>
              <w:t>4</w:t>
            </w:r>
          </w:p>
        </w:tc>
        <w:tc>
          <w:tcPr>
            <w:tcW w:w="1134" w:type="dxa"/>
          </w:tcPr>
          <w:p w:rsidR="00901B9B" w:rsidRDefault="00901B9B">
            <w:pPr>
              <w:pStyle w:val="ConsPlusNormal"/>
              <w:jc w:val="center"/>
            </w:pPr>
            <w:r>
              <w:t>5</w:t>
            </w:r>
          </w:p>
        </w:tc>
        <w:tc>
          <w:tcPr>
            <w:tcW w:w="1134" w:type="dxa"/>
          </w:tcPr>
          <w:p w:rsidR="00901B9B" w:rsidRDefault="00901B9B">
            <w:pPr>
              <w:pStyle w:val="ConsPlusNormal"/>
              <w:jc w:val="center"/>
            </w:pPr>
            <w:r>
              <w:t>6</w:t>
            </w:r>
          </w:p>
        </w:tc>
        <w:tc>
          <w:tcPr>
            <w:tcW w:w="1134" w:type="dxa"/>
          </w:tcPr>
          <w:p w:rsidR="00901B9B" w:rsidRDefault="00901B9B">
            <w:pPr>
              <w:pStyle w:val="ConsPlusNormal"/>
              <w:jc w:val="center"/>
            </w:pPr>
            <w:r>
              <w:t>7</w:t>
            </w:r>
          </w:p>
        </w:tc>
        <w:tc>
          <w:tcPr>
            <w:tcW w:w="1134" w:type="dxa"/>
          </w:tcPr>
          <w:p w:rsidR="00901B9B" w:rsidRDefault="00901B9B">
            <w:pPr>
              <w:pStyle w:val="ConsPlusNormal"/>
              <w:jc w:val="center"/>
            </w:pPr>
            <w:r>
              <w:t>8</w:t>
            </w:r>
          </w:p>
        </w:tc>
        <w:tc>
          <w:tcPr>
            <w:tcW w:w="964" w:type="dxa"/>
          </w:tcPr>
          <w:p w:rsidR="00901B9B" w:rsidRDefault="00901B9B">
            <w:pPr>
              <w:pStyle w:val="ConsPlusNormal"/>
              <w:jc w:val="center"/>
            </w:pPr>
            <w:r>
              <w:t>9</w:t>
            </w:r>
          </w:p>
        </w:tc>
        <w:tc>
          <w:tcPr>
            <w:tcW w:w="1247" w:type="dxa"/>
          </w:tcPr>
          <w:p w:rsidR="00901B9B" w:rsidRDefault="00901B9B">
            <w:pPr>
              <w:pStyle w:val="ConsPlusNormal"/>
              <w:jc w:val="center"/>
            </w:pPr>
            <w:r>
              <w:t>10</w:t>
            </w:r>
          </w:p>
        </w:tc>
        <w:tc>
          <w:tcPr>
            <w:tcW w:w="1191" w:type="dxa"/>
          </w:tcPr>
          <w:p w:rsidR="00901B9B" w:rsidRDefault="00901B9B">
            <w:pPr>
              <w:pStyle w:val="ConsPlusNormal"/>
              <w:jc w:val="center"/>
            </w:pPr>
            <w:r>
              <w:t>11</w:t>
            </w:r>
          </w:p>
        </w:tc>
      </w:tr>
      <w:tr w:rsidR="00901B9B">
        <w:tc>
          <w:tcPr>
            <w:tcW w:w="460" w:type="dxa"/>
          </w:tcPr>
          <w:p w:rsidR="00901B9B" w:rsidRDefault="00901B9B">
            <w:pPr>
              <w:pStyle w:val="ConsPlusNormal"/>
              <w:jc w:val="center"/>
            </w:pPr>
            <w:r>
              <w:t>1</w:t>
            </w:r>
          </w:p>
        </w:tc>
        <w:tc>
          <w:tcPr>
            <w:tcW w:w="1636" w:type="dxa"/>
          </w:tcPr>
          <w:p w:rsidR="00901B9B" w:rsidRDefault="00901B9B">
            <w:pPr>
              <w:pStyle w:val="ConsPlusNormal"/>
            </w:pPr>
          </w:p>
        </w:tc>
        <w:tc>
          <w:tcPr>
            <w:tcW w:w="794" w:type="dxa"/>
          </w:tcPr>
          <w:p w:rsidR="00901B9B" w:rsidRDefault="00901B9B">
            <w:pPr>
              <w:pStyle w:val="ConsPlusNormal"/>
            </w:pPr>
          </w:p>
        </w:tc>
        <w:tc>
          <w:tcPr>
            <w:tcW w:w="1191" w:type="dxa"/>
          </w:tcPr>
          <w:p w:rsidR="00901B9B" w:rsidRDefault="00901B9B">
            <w:pPr>
              <w:pStyle w:val="ConsPlusNormal"/>
            </w:pPr>
          </w:p>
        </w:tc>
        <w:tc>
          <w:tcPr>
            <w:tcW w:w="1134" w:type="dxa"/>
          </w:tcPr>
          <w:p w:rsidR="00901B9B" w:rsidRDefault="00901B9B">
            <w:pPr>
              <w:pStyle w:val="ConsPlusNormal"/>
            </w:pPr>
          </w:p>
        </w:tc>
        <w:tc>
          <w:tcPr>
            <w:tcW w:w="1134" w:type="dxa"/>
          </w:tcPr>
          <w:p w:rsidR="00901B9B" w:rsidRDefault="00901B9B">
            <w:pPr>
              <w:pStyle w:val="ConsPlusNormal"/>
            </w:pPr>
          </w:p>
        </w:tc>
        <w:tc>
          <w:tcPr>
            <w:tcW w:w="1134" w:type="dxa"/>
          </w:tcPr>
          <w:p w:rsidR="00901B9B" w:rsidRDefault="00901B9B">
            <w:pPr>
              <w:pStyle w:val="ConsPlusNormal"/>
            </w:pPr>
          </w:p>
        </w:tc>
        <w:tc>
          <w:tcPr>
            <w:tcW w:w="1134" w:type="dxa"/>
          </w:tcPr>
          <w:p w:rsidR="00901B9B" w:rsidRDefault="00901B9B">
            <w:pPr>
              <w:pStyle w:val="ConsPlusNormal"/>
            </w:pPr>
          </w:p>
        </w:tc>
        <w:tc>
          <w:tcPr>
            <w:tcW w:w="964" w:type="dxa"/>
          </w:tcPr>
          <w:p w:rsidR="00901B9B" w:rsidRDefault="00901B9B">
            <w:pPr>
              <w:pStyle w:val="ConsPlusNormal"/>
            </w:pPr>
          </w:p>
        </w:tc>
        <w:tc>
          <w:tcPr>
            <w:tcW w:w="1247" w:type="dxa"/>
          </w:tcPr>
          <w:p w:rsidR="00901B9B" w:rsidRDefault="00901B9B">
            <w:pPr>
              <w:pStyle w:val="ConsPlusNormal"/>
            </w:pPr>
          </w:p>
        </w:tc>
        <w:tc>
          <w:tcPr>
            <w:tcW w:w="1191" w:type="dxa"/>
          </w:tcPr>
          <w:p w:rsidR="00901B9B" w:rsidRDefault="00901B9B">
            <w:pPr>
              <w:pStyle w:val="ConsPlusNormal"/>
            </w:pPr>
          </w:p>
        </w:tc>
      </w:tr>
      <w:tr w:rsidR="00901B9B">
        <w:tc>
          <w:tcPr>
            <w:tcW w:w="460" w:type="dxa"/>
          </w:tcPr>
          <w:p w:rsidR="00901B9B" w:rsidRDefault="00901B9B">
            <w:pPr>
              <w:pStyle w:val="ConsPlusNormal"/>
              <w:jc w:val="center"/>
            </w:pPr>
            <w:r>
              <w:t>...</w:t>
            </w:r>
          </w:p>
        </w:tc>
        <w:tc>
          <w:tcPr>
            <w:tcW w:w="1636" w:type="dxa"/>
          </w:tcPr>
          <w:p w:rsidR="00901B9B" w:rsidRDefault="00901B9B">
            <w:pPr>
              <w:pStyle w:val="ConsPlusNormal"/>
            </w:pPr>
          </w:p>
        </w:tc>
        <w:tc>
          <w:tcPr>
            <w:tcW w:w="794" w:type="dxa"/>
          </w:tcPr>
          <w:p w:rsidR="00901B9B" w:rsidRDefault="00901B9B">
            <w:pPr>
              <w:pStyle w:val="ConsPlusNormal"/>
            </w:pPr>
          </w:p>
        </w:tc>
        <w:tc>
          <w:tcPr>
            <w:tcW w:w="1191" w:type="dxa"/>
          </w:tcPr>
          <w:p w:rsidR="00901B9B" w:rsidRDefault="00901B9B">
            <w:pPr>
              <w:pStyle w:val="ConsPlusNormal"/>
            </w:pPr>
          </w:p>
        </w:tc>
        <w:tc>
          <w:tcPr>
            <w:tcW w:w="1134" w:type="dxa"/>
          </w:tcPr>
          <w:p w:rsidR="00901B9B" w:rsidRDefault="00901B9B">
            <w:pPr>
              <w:pStyle w:val="ConsPlusNormal"/>
            </w:pPr>
          </w:p>
        </w:tc>
        <w:tc>
          <w:tcPr>
            <w:tcW w:w="1134" w:type="dxa"/>
          </w:tcPr>
          <w:p w:rsidR="00901B9B" w:rsidRDefault="00901B9B">
            <w:pPr>
              <w:pStyle w:val="ConsPlusNormal"/>
            </w:pPr>
          </w:p>
        </w:tc>
        <w:tc>
          <w:tcPr>
            <w:tcW w:w="1134" w:type="dxa"/>
          </w:tcPr>
          <w:p w:rsidR="00901B9B" w:rsidRDefault="00901B9B">
            <w:pPr>
              <w:pStyle w:val="ConsPlusNormal"/>
            </w:pPr>
          </w:p>
        </w:tc>
        <w:tc>
          <w:tcPr>
            <w:tcW w:w="1134" w:type="dxa"/>
          </w:tcPr>
          <w:p w:rsidR="00901B9B" w:rsidRDefault="00901B9B">
            <w:pPr>
              <w:pStyle w:val="ConsPlusNormal"/>
            </w:pPr>
          </w:p>
        </w:tc>
        <w:tc>
          <w:tcPr>
            <w:tcW w:w="964" w:type="dxa"/>
          </w:tcPr>
          <w:p w:rsidR="00901B9B" w:rsidRDefault="00901B9B">
            <w:pPr>
              <w:pStyle w:val="ConsPlusNormal"/>
            </w:pPr>
          </w:p>
        </w:tc>
        <w:tc>
          <w:tcPr>
            <w:tcW w:w="1247" w:type="dxa"/>
          </w:tcPr>
          <w:p w:rsidR="00901B9B" w:rsidRDefault="00901B9B">
            <w:pPr>
              <w:pStyle w:val="ConsPlusNormal"/>
            </w:pPr>
          </w:p>
        </w:tc>
        <w:tc>
          <w:tcPr>
            <w:tcW w:w="1191" w:type="dxa"/>
          </w:tcPr>
          <w:p w:rsidR="00901B9B" w:rsidRDefault="00901B9B">
            <w:pPr>
              <w:pStyle w:val="ConsPlusNormal"/>
            </w:pPr>
          </w:p>
        </w:tc>
      </w:tr>
    </w:tbl>
    <w:p w:rsidR="00901B9B" w:rsidRDefault="00901B9B">
      <w:pPr>
        <w:pStyle w:val="ConsPlusNormal"/>
        <w:sectPr w:rsidR="00901B9B">
          <w:pgSz w:w="16838" w:h="11905" w:orient="landscape"/>
          <w:pgMar w:top="1701" w:right="1134" w:bottom="850" w:left="1134" w:header="0" w:footer="0" w:gutter="0"/>
          <w:cols w:space="720"/>
          <w:titlePg/>
        </w:sectPr>
      </w:pPr>
    </w:p>
    <w:p w:rsidR="00901B9B" w:rsidRDefault="00901B9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2324"/>
        <w:gridCol w:w="3912"/>
      </w:tblGrid>
      <w:tr w:rsidR="00901B9B">
        <w:tc>
          <w:tcPr>
            <w:tcW w:w="2835" w:type="dxa"/>
            <w:tcBorders>
              <w:top w:val="nil"/>
              <w:left w:val="nil"/>
              <w:bottom w:val="nil"/>
              <w:right w:val="nil"/>
            </w:tcBorders>
          </w:tcPr>
          <w:p w:rsidR="00901B9B" w:rsidRDefault="00901B9B">
            <w:pPr>
              <w:pStyle w:val="ConsPlusNormal"/>
              <w:jc w:val="center"/>
            </w:pPr>
            <w:r>
              <w:t>_____________________</w:t>
            </w:r>
          </w:p>
          <w:p w:rsidR="00901B9B" w:rsidRDefault="00901B9B">
            <w:pPr>
              <w:pStyle w:val="ConsPlusNormal"/>
              <w:jc w:val="center"/>
            </w:pPr>
            <w:r>
              <w:t>(ФИО эксперта)</w:t>
            </w:r>
          </w:p>
        </w:tc>
        <w:tc>
          <w:tcPr>
            <w:tcW w:w="2324" w:type="dxa"/>
            <w:tcBorders>
              <w:top w:val="nil"/>
              <w:left w:val="nil"/>
              <w:bottom w:val="nil"/>
              <w:right w:val="nil"/>
            </w:tcBorders>
          </w:tcPr>
          <w:p w:rsidR="00901B9B" w:rsidRDefault="00901B9B">
            <w:pPr>
              <w:pStyle w:val="ConsPlusNormal"/>
              <w:jc w:val="center"/>
            </w:pPr>
            <w:r>
              <w:t>/________________/</w:t>
            </w:r>
          </w:p>
          <w:p w:rsidR="00901B9B" w:rsidRDefault="00901B9B">
            <w:pPr>
              <w:pStyle w:val="ConsPlusNormal"/>
              <w:jc w:val="center"/>
            </w:pPr>
            <w:r>
              <w:t>(</w:t>
            </w:r>
            <w:proofErr w:type="gramStart"/>
            <w:r>
              <w:t>подпись</w:t>
            </w:r>
            <w:proofErr w:type="gramEnd"/>
            <w:r>
              <w:t>)</w:t>
            </w:r>
          </w:p>
        </w:tc>
        <w:tc>
          <w:tcPr>
            <w:tcW w:w="3912" w:type="dxa"/>
            <w:tcBorders>
              <w:top w:val="nil"/>
              <w:left w:val="nil"/>
              <w:bottom w:val="nil"/>
              <w:right w:val="nil"/>
            </w:tcBorders>
          </w:tcPr>
          <w:p w:rsidR="00901B9B" w:rsidRDefault="00901B9B">
            <w:pPr>
              <w:pStyle w:val="ConsPlusNormal"/>
              <w:jc w:val="center"/>
            </w:pPr>
            <w:r>
              <w:t>______________________________</w:t>
            </w:r>
          </w:p>
          <w:p w:rsidR="00901B9B" w:rsidRDefault="00901B9B">
            <w:pPr>
              <w:pStyle w:val="ConsPlusNormal"/>
              <w:jc w:val="center"/>
            </w:pPr>
            <w:r>
              <w:t>(</w:t>
            </w:r>
            <w:proofErr w:type="gramStart"/>
            <w:r>
              <w:t>расшифровка</w:t>
            </w:r>
            <w:proofErr w:type="gramEnd"/>
            <w:r>
              <w:t xml:space="preserve"> подписи)</w:t>
            </w:r>
          </w:p>
        </w:tc>
      </w:tr>
    </w:tbl>
    <w:p w:rsidR="00901B9B" w:rsidRDefault="00901B9B">
      <w:pPr>
        <w:pStyle w:val="ConsPlusNormal"/>
        <w:jc w:val="both"/>
      </w:pPr>
    </w:p>
    <w:p w:rsidR="00901B9B" w:rsidRDefault="00901B9B">
      <w:pPr>
        <w:pStyle w:val="ConsPlusNormal"/>
        <w:ind w:firstLine="540"/>
        <w:jc w:val="both"/>
      </w:pPr>
      <w:r>
        <w:t>--------------------------------</w:t>
      </w:r>
    </w:p>
    <w:p w:rsidR="00901B9B" w:rsidRDefault="00901B9B">
      <w:pPr>
        <w:pStyle w:val="ConsPlusNormal"/>
        <w:spacing w:before="220"/>
        <w:ind w:firstLine="540"/>
        <w:jc w:val="both"/>
      </w:pPr>
      <w:r>
        <w:t>&lt;*&gt; Примерная оценочная шкала по критериям (</w:t>
      </w:r>
      <w:proofErr w:type="spellStart"/>
      <w:r>
        <w:t>справочно</w:t>
      </w:r>
      <w:proofErr w:type="spellEnd"/>
      <w:r>
        <w:t>):</w:t>
      </w:r>
    </w:p>
    <w:p w:rsidR="00901B9B" w:rsidRDefault="00901B9B">
      <w:pPr>
        <w:pStyle w:val="ConsPlusNormal"/>
        <w:jc w:val="both"/>
      </w:pPr>
    </w:p>
    <w:p w:rsidR="00901B9B" w:rsidRDefault="00901B9B">
      <w:pPr>
        <w:pStyle w:val="ConsPlusNormal"/>
        <w:sectPr w:rsidR="00901B9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48"/>
        <w:gridCol w:w="1575"/>
        <w:gridCol w:w="962"/>
        <w:gridCol w:w="1304"/>
        <w:gridCol w:w="1564"/>
        <w:gridCol w:w="1757"/>
        <w:gridCol w:w="3059"/>
      </w:tblGrid>
      <w:tr w:rsidR="00901B9B" w:rsidTr="00EF1AD8">
        <w:tc>
          <w:tcPr>
            <w:tcW w:w="2248" w:type="dxa"/>
            <w:vMerge w:val="restart"/>
            <w:vAlign w:val="center"/>
          </w:tcPr>
          <w:p w:rsidR="00901B9B" w:rsidRDefault="00901B9B">
            <w:pPr>
              <w:pStyle w:val="ConsPlusNormal"/>
              <w:jc w:val="center"/>
            </w:pPr>
            <w:r>
              <w:lastRenderedPageBreak/>
              <w:t>Критерий оценки</w:t>
            </w:r>
          </w:p>
        </w:tc>
        <w:tc>
          <w:tcPr>
            <w:tcW w:w="1575" w:type="dxa"/>
            <w:vMerge w:val="restart"/>
            <w:vAlign w:val="center"/>
          </w:tcPr>
          <w:p w:rsidR="00901B9B" w:rsidRDefault="00901B9B">
            <w:pPr>
              <w:pStyle w:val="ConsPlusNormal"/>
              <w:jc w:val="center"/>
            </w:pPr>
            <w:r>
              <w:t>Диапазон баллов</w:t>
            </w:r>
          </w:p>
        </w:tc>
        <w:tc>
          <w:tcPr>
            <w:tcW w:w="8646" w:type="dxa"/>
            <w:gridSpan w:val="5"/>
            <w:vAlign w:val="center"/>
          </w:tcPr>
          <w:p w:rsidR="00901B9B" w:rsidRDefault="00901B9B">
            <w:pPr>
              <w:pStyle w:val="ConsPlusNormal"/>
              <w:jc w:val="center"/>
            </w:pPr>
            <w:r>
              <w:t>Номинация</w:t>
            </w:r>
          </w:p>
        </w:tc>
      </w:tr>
      <w:tr w:rsidR="00901B9B" w:rsidTr="00EF1AD8">
        <w:tc>
          <w:tcPr>
            <w:tcW w:w="2248" w:type="dxa"/>
            <w:vMerge/>
          </w:tcPr>
          <w:p w:rsidR="00901B9B" w:rsidRDefault="00901B9B">
            <w:pPr>
              <w:pStyle w:val="ConsPlusNormal"/>
            </w:pPr>
          </w:p>
        </w:tc>
        <w:tc>
          <w:tcPr>
            <w:tcW w:w="1575" w:type="dxa"/>
            <w:vMerge/>
          </w:tcPr>
          <w:p w:rsidR="00901B9B" w:rsidRDefault="00901B9B">
            <w:pPr>
              <w:pStyle w:val="ConsPlusNormal"/>
            </w:pPr>
          </w:p>
        </w:tc>
        <w:tc>
          <w:tcPr>
            <w:tcW w:w="962" w:type="dxa"/>
            <w:vAlign w:val="center"/>
          </w:tcPr>
          <w:p w:rsidR="00901B9B" w:rsidRDefault="00901B9B">
            <w:pPr>
              <w:pStyle w:val="ConsPlusNormal"/>
              <w:jc w:val="center"/>
            </w:pPr>
            <w:r>
              <w:t>"Прорывные технологии повышения производительности труда"</w:t>
            </w:r>
          </w:p>
        </w:tc>
        <w:tc>
          <w:tcPr>
            <w:tcW w:w="1304" w:type="dxa"/>
            <w:vAlign w:val="center"/>
          </w:tcPr>
          <w:p w:rsidR="00901B9B" w:rsidRDefault="00901B9B">
            <w:pPr>
              <w:pStyle w:val="ConsPlusNormal"/>
              <w:jc w:val="center"/>
            </w:pPr>
            <w:r>
              <w:t>"Профессиональное развитие молодежи"</w:t>
            </w:r>
          </w:p>
        </w:tc>
        <w:tc>
          <w:tcPr>
            <w:tcW w:w="1564" w:type="dxa"/>
            <w:vAlign w:val="center"/>
          </w:tcPr>
          <w:p w:rsidR="00901B9B" w:rsidRDefault="00901B9B">
            <w:pPr>
              <w:pStyle w:val="ConsPlusNormal"/>
              <w:jc w:val="center"/>
            </w:pPr>
            <w:r>
              <w:t>"Цифровые инновации на предприятии"</w:t>
            </w:r>
          </w:p>
        </w:tc>
        <w:tc>
          <w:tcPr>
            <w:tcW w:w="1757" w:type="dxa"/>
            <w:vAlign w:val="center"/>
          </w:tcPr>
          <w:p w:rsidR="00901B9B" w:rsidRDefault="00901B9B">
            <w:pPr>
              <w:pStyle w:val="ConsPlusNormal"/>
              <w:jc w:val="center"/>
            </w:pPr>
            <w:r>
              <w:t>"Лучшие практики наставничества по повышению производительности труда"</w:t>
            </w:r>
          </w:p>
        </w:tc>
        <w:tc>
          <w:tcPr>
            <w:tcW w:w="3059" w:type="dxa"/>
            <w:vAlign w:val="center"/>
          </w:tcPr>
          <w:p w:rsidR="00901B9B" w:rsidRDefault="00901B9B">
            <w:pPr>
              <w:pStyle w:val="ConsPlusNormal"/>
              <w:jc w:val="center"/>
            </w:pPr>
            <w:r>
              <w:t>"Наставничество в индустрии гостеприимства"</w:t>
            </w:r>
          </w:p>
        </w:tc>
      </w:tr>
      <w:tr w:rsidR="00901B9B" w:rsidTr="00EF1AD8">
        <w:tc>
          <w:tcPr>
            <w:tcW w:w="2248" w:type="dxa"/>
          </w:tcPr>
          <w:p w:rsidR="00901B9B" w:rsidRDefault="00901B9B">
            <w:pPr>
              <w:pStyle w:val="ConsPlusNormal"/>
              <w:jc w:val="center"/>
            </w:pPr>
            <w:r>
              <w:t>1</w:t>
            </w:r>
          </w:p>
        </w:tc>
        <w:tc>
          <w:tcPr>
            <w:tcW w:w="1575" w:type="dxa"/>
          </w:tcPr>
          <w:p w:rsidR="00901B9B" w:rsidRDefault="00901B9B">
            <w:pPr>
              <w:pStyle w:val="ConsPlusNormal"/>
              <w:jc w:val="center"/>
            </w:pPr>
            <w:r>
              <w:t>2</w:t>
            </w:r>
          </w:p>
        </w:tc>
        <w:tc>
          <w:tcPr>
            <w:tcW w:w="962" w:type="dxa"/>
          </w:tcPr>
          <w:p w:rsidR="00901B9B" w:rsidRDefault="00901B9B">
            <w:pPr>
              <w:pStyle w:val="ConsPlusNormal"/>
              <w:jc w:val="center"/>
            </w:pPr>
            <w:r>
              <w:t>3</w:t>
            </w:r>
          </w:p>
        </w:tc>
        <w:tc>
          <w:tcPr>
            <w:tcW w:w="1304" w:type="dxa"/>
          </w:tcPr>
          <w:p w:rsidR="00901B9B" w:rsidRDefault="00901B9B">
            <w:pPr>
              <w:pStyle w:val="ConsPlusNormal"/>
              <w:jc w:val="center"/>
            </w:pPr>
            <w:r>
              <w:t>4</w:t>
            </w:r>
          </w:p>
        </w:tc>
        <w:tc>
          <w:tcPr>
            <w:tcW w:w="1564" w:type="dxa"/>
          </w:tcPr>
          <w:p w:rsidR="00901B9B" w:rsidRDefault="00901B9B">
            <w:pPr>
              <w:pStyle w:val="ConsPlusNormal"/>
              <w:jc w:val="center"/>
            </w:pPr>
            <w:r>
              <w:t>5</w:t>
            </w:r>
          </w:p>
        </w:tc>
        <w:tc>
          <w:tcPr>
            <w:tcW w:w="1757" w:type="dxa"/>
          </w:tcPr>
          <w:p w:rsidR="00901B9B" w:rsidRDefault="00901B9B">
            <w:pPr>
              <w:pStyle w:val="ConsPlusNormal"/>
              <w:jc w:val="center"/>
            </w:pPr>
            <w:r>
              <w:t>6</w:t>
            </w:r>
          </w:p>
        </w:tc>
        <w:tc>
          <w:tcPr>
            <w:tcW w:w="3059" w:type="dxa"/>
          </w:tcPr>
          <w:p w:rsidR="00901B9B" w:rsidRDefault="00901B9B">
            <w:pPr>
              <w:pStyle w:val="ConsPlusNormal"/>
              <w:jc w:val="center"/>
            </w:pPr>
            <w:r>
              <w:t>7</w:t>
            </w:r>
          </w:p>
        </w:tc>
      </w:tr>
      <w:tr w:rsidR="00901B9B" w:rsidTr="00EF1AD8">
        <w:tc>
          <w:tcPr>
            <w:tcW w:w="2248" w:type="dxa"/>
            <w:vMerge w:val="restart"/>
          </w:tcPr>
          <w:p w:rsidR="00901B9B" w:rsidRDefault="00901B9B">
            <w:pPr>
              <w:pStyle w:val="ConsPlusNormal"/>
            </w:pPr>
            <w:r>
              <w:t>Результативность практики</w:t>
            </w:r>
          </w:p>
        </w:tc>
        <w:tc>
          <w:tcPr>
            <w:tcW w:w="1575" w:type="dxa"/>
          </w:tcPr>
          <w:p w:rsidR="00901B9B" w:rsidRDefault="00901B9B">
            <w:pPr>
              <w:pStyle w:val="ConsPlusNormal"/>
              <w:jc w:val="center"/>
            </w:pPr>
            <w:r>
              <w:t>1 - 3</w:t>
            </w:r>
          </w:p>
        </w:tc>
        <w:tc>
          <w:tcPr>
            <w:tcW w:w="8646" w:type="dxa"/>
            <w:gridSpan w:val="5"/>
          </w:tcPr>
          <w:p w:rsidR="00901B9B" w:rsidRDefault="00901B9B">
            <w:pPr>
              <w:pStyle w:val="ConsPlusNormal"/>
            </w:pPr>
            <w:r>
              <w:t>Отсутствует информация о запланированном результате и степени его достижения, или информация представлена общими фразами, ее недостаточно для проведения объективной оценки результативности практики, или в заявке указана низкая степень достижения запланированного результата</w:t>
            </w:r>
          </w:p>
        </w:tc>
      </w:tr>
      <w:tr w:rsidR="00901B9B" w:rsidTr="00EF1AD8">
        <w:tc>
          <w:tcPr>
            <w:tcW w:w="2248" w:type="dxa"/>
            <w:vMerge/>
          </w:tcPr>
          <w:p w:rsidR="00901B9B" w:rsidRDefault="00901B9B">
            <w:pPr>
              <w:pStyle w:val="ConsPlusNormal"/>
            </w:pPr>
          </w:p>
        </w:tc>
        <w:tc>
          <w:tcPr>
            <w:tcW w:w="1575" w:type="dxa"/>
          </w:tcPr>
          <w:p w:rsidR="00901B9B" w:rsidRDefault="00901B9B">
            <w:pPr>
              <w:pStyle w:val="ConsPlusNormal"/>
              <w:jc w:val="center"/>
            </w:pPr>
            <w:r>
              <w:t>4 - 7</w:t>
            </w:r>
          </w:p>
        </w:tc>
        <w:tc>
          <w:tcPr>
            <w:tcW w:w="8646" w:type="dxa"/>
            <w:gridSpan w:val="5"/>
          </w:tcPr>
          <w:p w:rsidR="00901B9B" w:rsidRDefault="00901B9B">
            <w:pPr>
              <w:pStyle w:val="ConsPlusNormal"/>
            </w:pPr>
            <w:r>
              <w:t>Результативность практики оценивается по достижению согласованных бизнес-показателей. Запланированный результат не является значимым, существенным и масштабным, но степень его достижения средняя или высокая</w:t>
            </w:r>
          </w:p>
        </w:tc>
      </w:tr>
      <w:tr w:rsidR="00901B9B" w:rsidTr="00EF1AD8">
        <w:tc>
          <w:tcPr>
            <w:tcW w:w="2248" w:type="dxa"/>
            <w:vMerge/>
          </w:tcPr>
          <w:p w:rsidR="00901B9B" w:rsidRDefault="00901B9B">
            <w:pPr>
              <w:pStyle w:val="ConsPlusNormal"/>
            </w:pPr>
          </w:p>
        </w:tc>
        <w:tc>
          <w:tcPr>
            <w:tcW w:w="1575" w:type="dxa"/>
          </w:tcPr>
          <w:p w:rsidR="00901B9B" w:rsidRDefault="00901B9B">
            <w:pPr>
              <w:pStyle w:val="ConsPlusNormal"/>
              <w:jc w:val="center"/>
            </w:pPr>
            <w:r>
              <w:t>8 - 10</w:t>
            </w:r>
          </w:p>
        </w:tc>
        <w:tc>
          <w:tcPr>
            <w:tcW w:w="8646" w:type="dxa"/>
            <w:gridSpan w:val="5"/>
          </w:tcPr>
          <w:p w:rsidR="00901B9B" w:rsidRDefault="00901B9B">
            <w:pPr>
              <w:pStyle w:val="ConsPlusNormal"/>
            </w:pPr>
            <w:r>
              <w:t>Результативность практики оценивается по достижению согласованных бизнес-показателей. Запланированный результат является значимым, существенным, масштабным и характеризуется высокой степенью его достижения</w:t>
            </w:r>
          </w:p>
        </w:tc>
      </w:tr>
      <w:tr w:rsidR="00901B9B" w:rsidTr="00EF1AD8">
        <w:tc>
          <w:tcPr>
            <w:tcW w:w="2248" w:type="dxa"/>
            <w:vMerge w:val="restart"/>
          </w:tcPr>
          <w:p w:rsidR="00901B9B" w:rsidRDefault="00901B9B">
            <w:pPr>
              <w:pStyle w:val="ConsPlusNormal"/>
            </w:pPr>
            <w:r>
              <w:t>Эффективность практики</w:t>
            </w:r>
          </w:p>
        </w:tc>
        <w:tc>
          <w:tcPr>
            <w:tcW w:w="1575" w:type="dxa"/>
          </w:tcPr>
          <w:p w:rsidR="00901B9B" w:rsidRDefault="00901B9B">
            <w:pPr>
              <w:pStyle w:val="ConsPlusNormal"/>
              <w:jc w:val="center"/>
            </w:pPr>
            <w:r>
              <w:t>1 - 3</w:t>
            </w:r>
          </w:p>
        </w:tc>
        <w:tc>
          <w:tcPr>
            <w:tcW w:w="8646" w:type="dxa"/>
            <w:gridSpan w:val="5"/>
          </w:tcPr>
          <w:p w:rsidR="00901B9B" w:rsidRDefault="00901B9B">
            <w:pPr>
              <w:pStyle w:val="ConsPlusNormal"/>
            </w:pPr>
            <w:r>
              <w:t>Отсутствует информация об эффективности реализуемой практики, или информация представлена общими фразами, ее недостаточно для проведения объективной оценки эффективности практики, или низкая степень достижения фактического (полученного) результата при большом количестве затраченных ресурсов</w:t>
            </w:r>
          </w:p>
        </w:tc>
      </w:tr>
      <w:tr w:rsidR="00901B9B" w:rsidTr="00EF1AD8">
        <w:tc>
          <w:tcPr>
            <w:tcW w:w="2248" w:type="dxa"/>
            <w:vMerge/>
          </w:tcPr>
          <w:p w:rsidR="00901B9B" w:rsidRDefault="00901B9B">
            <w:pPr>
              <w:pStyle w:val="ConsPlusNormal"/>
            </w:pPr>
          </w:p>
        </w:tc>
        <w:tc>
          <w:tcPr>
            <w:tcW w:w="1575" w:type="dxa"/>
          </w:tcPr>
          <w:p w:rsidR="00901B9B" w:rsidRDefault="00901B9B">
            <w:pPr>
              <w:pStyle w:val="ConsPlusNormal"/>
              <w:jc w:val="center"/>
            </w:pPr>
            <w:r>
              <w:t>4 - 7</w:t>
            </w:r>
          </w:p>
        </w:tc>
        <w:tc>
          <w:tcPr>
            <w:tcW w:w="8646" w:type="dxa"/>
            <w:gridSpan w:val="5"/>
          </w:tcPr>
          <w:p w:rsidR="00901B9B" w:rsidRDefault="00901B9B">
            <w:pPr>
              <w:pStyle w:val="ConsPlusNormal"/>
            </w:pPr>
            <w:r>
              <w:t xml:space="preserve">Эффективность практики оценивается по достижении фактических результатов практики. Низкая степень достижения фактического (полученного) результата при малом </w:t>
            </w:r>
            <w:r>
              <w:lastRenderedPageBreak/>
              <w:t>количестве затраченных ресурсов или высокая степень достижения фактического (полученного) результата при большом количестве затраченных ресурсов</w:t>
            </w:r>
          </w:p>
        </w:tc>
      </w:tr>
      <w:tr w:rsidR="00901B9B" w:rsidTr="00EF1AD8">
        <w:tc>
          <w:tcPr>
            <w:tcW w:w="2248" w:type="dxa"/>
            <w:vMerge/>
          </w:tcPr>
          <w:p w:rsidR="00901B9B" w:rsidRDefault="00901B9B">
            <w:pPr>
              <w:pStyle w:val="ConsPlusNormal"/>
            </w:pPr>
          </w:p>
        </w:tc>
        <w:tc>
          <w:tcPr>
            <w:tcW w:w="1575" w:type="dxa"/>
          </w:tcPr>
          <w:p w:rsidR="00901B9B" w:rsidRDefault="00901B9B">
            <w:pPr>
              <w:pStyle w:val="ConsPlusNormal"/>
              <w:jc w:val="center"/>
            </w:pPr>
            <w:r>
              <w:t>8 - 10</w:t>
            </w:r>
          </w:p>
        </w:tc>
        <w:tc>
          <w:tcPr>
            <w:tcW w:w="8646" w:type="dxa"/>
            <w:gridSpan w:val="5"/>
          </w:tcPr>
          <w:p w:rsidR="00901B9B" w:rsidRDefault="00901B9B">
            <w:pPr>
              <w:pStyle w:val="ConsPlusNormal"/>
            </w:pPr>
            <w:r>
              <w:t>Эффективность практики оценивается по достижении фактических результатов практики. Высокая степень достижения фактического (полученного) результата при малом количестве затраченных ресурсов</w:t>
            </w:r>
          </w:p>
        </w:tc>
      </w:tr>
      <w:tr w:rsidR="00901B9B" w:rsidTr="00EF1AD8">
        <w:trPr>
          <w:trHeight w:val="970"/>
        </w:trPr>
        <w:tc>
          <w:tcPr>
            <w:tcW w:w="2248" w:type="dxa"/>
            <w:vMerge w:val="restart"/>
          </w:tcPr>
          <w:p w:rsidR="00901B9B" w:rsidRDefault="00901B9B">
            <w:pPr>
              <w:pStyle w:val="ConsPlusNormal"/>
            </w:pPr>
            <w:r>
              <w:t>Уникальность практики</w:t>
            </w:r>
          </w:p>
        </w:tc>
        <w:tc>
          <w:tcPr>
            <w:tcW w:w="1575" w:type="dxa"/>
          </w:tcPr>
          <w:p w:rsidR="00901B9B" w:rsidRDefault="00901B9B">
            <w:pPr>
              <w:pStyle w:val="ConsPlusNormal"/>
              <w:jc w:val="center"/>
            </w:pPr>
            <w:r>
              <w:t>1 - 3</w:t>
            </w:r>
          </w:p>
        </w:tc>
        <w:tc>
          <w:tcPr>
            <w:tcW w:w="8646" w:type="dxa"/>
            <w:gridSpan w:val="5"/>
            <w:vAlign w:val="center"/>
          </w:tcPr>
          <w:p w:rsidR="00901B9B" w:rsidRDefault="00901B9B">
            <w:pPr>
              <w:pStyle w:val="ConsPlusNormal"/>
            </w:pPr>
            <w:r>
              <w:t>Состав мероприятий не позволяет сделать вывод о том, что практика является уникальной в сравнении с аналогичной деятельностью других организаций, или практика является продолжением уже существующих процессов и методов в деятельности организации</w:t>
            </w:r>
          </w:p>
        </w:tc>
      </w:tr>
      <w:tr w:rsidR="00901B9B" w:rsidTr="00EF1AD8">
        <w:tc>
          <w:tcPr>
            <w:tcW w:w="2248" w:type="dxa"/>
            <w:vMerge/>
          </w:tcPr>
          <w:p w:rsidR="00901B9B" w:rsidRDefault="00901B9B">
            <w:pPr>
              <w:pStyle w:val="ConsPlusNormal"/>
            </w:pPr>
          </w:p>
        </w:tc>
        <w:tc>
          <w:tcPr>
            <w:tcW w:w="1575" w:type="dxa"/>
          </w:tcPr>
          <w:p w:rsidR="00901B9B" w:rsidRDefault="00901B9B">
            <w:pPr>
              <w:pStyle w:val="ConsPlusNormal"/>
              <w:jc w:val="center"/>
            </w:pPr>
            <w:r>
              <w:t>4 - 7</w:t>
            </w:r>
          </w:p>
        </w:tc>
        <w:tc>
          <w:tcPr>
            <w:tcW w:w="8646" w:type="dxa"/>
            <w:gridSpan w:val="5"/>
            <w:vAlign w:val="center"/>
          </w:tcPr>
          <w:p w:rsidR="00901B9B" w:rsidRDefault="00901B9B">
            <w:pPr>
              <w:pStyle w:val="ConsPlusNormal"/>
            </w:pPr>
            <w:r>
              <w:t>Практика направлена на внедрение новых или значительно улучшенных процессов и методов в деятельности организации</w:t>
            </w:r>
          </w:p>
        </w:tc>
      </w:tr>
      <w:tr w:rsidR="00901B9B" w:rsidTr="00EF1AD8">
        <w:tc>
          <w:tcPr>
            <w:tcW w:w="2248" w:type="dxa"/>
            <w:vMerge/>
          </w:tcPr>
          <w:p w:rsidR="00901B9B" w:rsidRDefault="00901B9B">
            <w:pPr>
              <w:pStyle w:val="ConsPlusNormal"/>
            </w:pPr>
          </w:p>
        </w:tc>
        <w:tc>
          <w:tcPr>
            <w:tcW w:w="1575" w:type="dxa"/>
          </w:tcPr>
          <w:p w:rsidR="00901B9B" w:rsidRDefault="00901B9B">
            <w:pPr>
              <w:pStyle w:val="ConsPlusNormal"/>
              <w:jc w:val="center"/>
            </w:pPr>
            <w:r>
              <w:t>8 - 10</w:t>
            </w:r>
          </w:p>
        </w:tc>
        <w:tc>
          <w:tcPr>
            <w:tcW w:w="8646" w:type="dxa"/>
            <w:gridSpan w:val="5"/>
            <w:vAlign w:val="center"/>
          </w:tcPr>
          <w:p w:rsidR="00901B9B" w:rsidRDefault="00901B9B">
            <w:pPr>
              <w:pStyle w:val="ConsPlusNormal"/>
            </w:pPr>
            <w:r>
              <w:t>Практика является уникальной в сравнении с аналогичной деятельностью других организаций</w:t>
            </w:r>
          </w:p>
        </w:tc>
      </w:tr>
      <w:tr w:rsidR="00901B9B" w:rsidTr="00EF1AD8">
        <w:trPr>
          <w:trHeight w:val="457"/>
        </w:trPr>
        <w:tc>
          <w:tcPr>
            <w:tcW w:w="2248" w:type="dxa"/>
            <w:vMerge w:val="restart"/>
          </w:tcPr>
          <w:p w:rsidR="00901B9B" w:rsidRDefault="00901B9B">
            <w:pPr>
              <w:pStyle w:val="ConsPlusNormal"/>
            </w:pPr>
            <w:r>
              <w:t>Возможность тиражирования практики</w:t>
            </w:r>
          </w:p>
        </w:tc>
        <w:tc>
          <w:tcPr>
            <w:tcW w:w="1575" w:type="dxa"/>
          </w:tcPr>
          <w:p w:rsidR="00901B9B" w:rsidRDefault="00901B9B">
            <w:pPr>
              <w:pStyle w:val="ConsPlusNormal"/>
              <w:jc w:val="center"/>
            </w:pPr>
            <w:r>
              <w:t>1 - 3</w:t>
            </w:r>
          </w:p>
        </w:tc>
        <w:tc>
          <w:tcPr>
            <w:tcW w:w="8646" w:type="dxa"/>
            <w:gridSpan w:val="5"/>
            <w:vAlign w:val="center"/>
          </w:tcPr>
          <w:p w:rsidR="00901B9B" w:rsidRDefault="00901B9B">
            <w:pPr>
              <w:pStyle w:val="ConsPlusNormal"/>
            </w:pPr>
            <w:r>
              <w:t>Практика имеет потенциал для внедрения в отдельных организациях отрасли</w:t>
            </w:r>
          </w:p>
        </w:tc>
      </w:tr>
      <w:tr w:rsidR="00901B9B" w:rsidTr="00EF1AD8">
        <w:tc>
          <w:tcPr>
            <w:tcW w:w="2248" w:type="dxa"/>
            <w:vMerge/>
          </w:tcPr>
          <w:p w:rsidR="00901B9B" w:rsidRDefault="00901B9B">
            <w:pPr>
              <w:pStyle w:val="ConsPlusNormal"/>
            </w:pPr>
          </w:p>
        </w:tc>
        <w:tc>
          <w:tcPr>
            <w:tcW w:w="1575" w:type="dxa"/>
          </w:tcPr>
          <w:p w:rsidR="00901B9B" w:rsidRDefault="00901B9B">
            <w:pPr>
              <w:pStyle w:val="ConsPlusNormal"/>
              <w:jc w:val="center"/>
            </w:pPr>
            <w:r>
              <w:t>4 - 7</w:t>
            </w:r>
          </w:p>
        </w:tc>
        <w:tc>
          <w:tcPr>
            <w:tcW w:w="8646" w:type="dxa"/>
            <w:gridSpan w:val="5"/>
            <w:vAlign w:val="center"/>
          </w:tcPr>
          <w:p w:rsidR="00901B9B" w:rsidRDefault="00901B9B">
            <w:pPr>
              <w:pStyle w:val="ConsPlusNormal"/>
            </w:pPr>
            <w:r>
              <w:t>Практика имеет потенциал для внедрения во всех организациях отрасли</w:t>
            </w:r>
          </w:p>
        </w:tc>
      </w:tr>
      <w:tr w:rsidR="00901B9B" w:rsidTr="00EF1AD8">
        <w:tc>
          <w:tcPr>
            <w:tcW w:w="2248" w:type="dxa"/>
            <w:vMerge/>
          </w:tcPr>
          <w:p w:rsidR="00901B9B" w:rsidRDefault="00901B9B">
            <w:pPr>
              <w:pStyle w:val="ConsPlusNormal"/>
            </w:pPr>
          </w:p>
        </w:tc>
        <w:tc>
          <w:tcPr>
            <w:tcW w:w="1575" w:type="dxa"/>
          </w:tcPr>
          <w:p w:rsidR="00901B9B" w:rsidRDefault="00901B9B">
            <w:pPr>
              <w:pStyle w:val="ConsPlusNormal"/>
              <w:jc w:val="center"/>
            </w:pPr>
            <w:r>
              <w:t>8 - 10</w:t>
            </w:r>
          </w:p>
        </w:tc>
        <w:tc>
          <w:tcPr>
            <w:tcW w:w="8646" w:type="dxa"/>
            <w:gridSpan w:val="5"/>
            <w:vAlign w:val="center"/>
          </w:tcPr>
          <w:p w:rsidR="00901B9B" w:rsidRDefault="00901B9B">
            <w:pPr>
              <w:pStyle w:val="ConsPlusNormal"/>
            </w:pPr>
            <w:r>
              <w:t>Практика имеет потенциал для внедрения в организациях двух и более отраслей</w:t>
            </w:r>
          </w:p>
        </w:tc>
      </w:tr>
      <w:tr w:rsidR="00901B9B" w:rsidTr="00EF1AD8">
        <w:tc>
          <w:tcPr>
            <w:tcW w:w="2248" w:type="dxa"/>
            <w:vMerge w:val="restart"/>
          </w:tcPr>
          <w:p w:rsidR="00901B9B" w:rsidRDefault="00901B9B">
            <w:pPr>
              <w:pStyle w:val="ConsPlusNormal"/>
            </w:pPr>
            <w:r>
              <w:t>Возможность роста производительности труда</w:t>
            </w:r>
          </w:p>
        </w:tc>
        <w:tc>
          <w:tcPr>
            <w:tcW w:w="1575" w:type="dxa"/>
          </w:tcPr>
          <w:p w:rsidR="00901B9B" w:rsidRDefault="00901B9B">
            <w:pPr>
              <w:pStyle w:val="ConsPlusNormal"/>
              <w:jc w:val="center"/>
            </w:pPr>
            <w:r>
              <w:t>1 - 3</w:t>
            </w:r>
          </w:p>
        </w:tc>
        <w:tc>
          <w:tcPr>
            <w:tcW w:w="8646" w:type="dxa"/>
            <w:gridSpan w:val="5"/>
          </w:tcPr>
          <w:p w:rsidR="00901B9B" w:rsidRDefault="00901B9B">
            <w:pPr>
              <w:pStyle w:val="ConsPlusNormal"/>
            </w:pPr>
            <w:r>
              <w:t>Практика не оказывает влияния на рост производительности труда организации</w:t>
            </w:r>
          </w:p>
        </w:tc>
      </w:tr>
      <w:tr w:rsidR="00901B9B" w:rsidTr="00EF1AD8">
        <w:trPr>
          <w:trHeight w:val="411"/>
        </w:trPr>
        <w:tc>
          <w:tcPr>
            <w:tcW w:w="2248" w:type="dxa"/>
            <w:vMerge/>
          </w:tcPr>
          <w:p w:rsidR="00901B9B" w:rsidRDefault="00901B9B">
            <w:pPr>
              <w:pStyle w:val="ConsPlusNormal"/>
            </w:pPr>
          </w:p>
        </w:tc>
        <w:tc>
          <w:tcPr>
            <w:tcW w:w="1575" w:type="dxa"/>
          </w:tcPr>
          <w:p w:rsidR="00901B9B" w:rsidRDefault="00901B9B">
            <w:pPr>
              <w:pStyle w:val="ConsPlusNormal"/>
              <w:jc w:val="center"/>
            </w:pPr>
            <w:r>
              <w:t>4 - 7</w:t>
            </w:r>
          </w:p>
        </w:tc>
        <w:tc>
          <w:tcPr>
            <w:tcW w:w="8646" w:type="dxa"/>
            <w:gridSpan w:val="5"/>
          </w:tcPr>
          <w:p w:rsidR="00901B9B" w:rsidRDefault="00901B9B">
            <w:pPr>
              <w:pStyle w:val="ConsPlusNormal"/>
            </w:pPr>
            <w:r>
              <w:t>Практика оказывает среднее влияние на рост производительности труда организации</w:t>
            </w:r>
          </w:p>
        </w:tc>
      </w:tr>
      <w:tr w:rsidR="00901B9B" w:rsidTr="00EF1AD8">
        <w:trPr>
          <w:trHeight w:val="379"/>
        </w:trPr>
        <w:tc>
          <w:tcPr>
            <w:tcW w:w="2248" w:type="dxa"/>
            <w:vMerge/>
          </w:tcPr>
          <w:p w:rsidR="00901B9B" w:rsidRDefault="00901B9B">
            <w:pPr>
              <w:pStyle w:val="ConsPlusNormal"/>
            </w:pPr>
          </w:p>
        </w:tc>
        <w:tc>
          <w:tcPr>
            <w:tcW w:w="1575" w:type="dxa"/>
          </w:tcPr>
          <w:p w:rsidR="00901B9B" w:rsidRDefault="00901B9B">
            <w:pPr>
              <w:pStyle w:val="ConsPlusNormal"/>
              <w:jc w:val="center"/>
            </w:pPr>
            <w:r>
              <w:t>8 - 10</w:t>
            </w:r>
          </w:p>
        </w:tc>
        <w:tc>
          <w:tcPr>
            <w:tcW w:w="8646" w:type="dxa"/>
            <w:gridSpan w:val="5"/>
          </w:tcPr>
          <w:p w:rsidR="00901B9B" w:rsidRDefault="00901B9B">
            <w:pPr>
              <w:pStyle w:val="ConsPlusNormal"/>
            </w:pPr>
            <w:r>
              <w:t>Практика оказывает высокое влияние на рост производительности труда организации</w:t>
            </w:r>
          </w:p>
        </w:tc>
      </w:tr>
    </w:tbl>
    <w:p w:rsidR="00901B9B" w:rsidRDefault="00901B9B">
      <w:pPr>
        <w:pStyle w:val="ConsPlusNormal"/>
        <w:spacing w:before="220"/>
        <w:jc w:val="right"/>
      </w:pPr>
      <w:r>
        <w:t>"</w:t>
      </w:r>
    </w:p>
    <w:p w:rsidR="00901B9B" w:rsidRDefault="00901B9B">
      <w:pPr>
        <w:pStyle w:val="ConsPlusNormal"/>
        <w:pBdr>
          <w:bottom w:val="single" w:sz="6" w:space="0" w:color="auto"/>
        </w:pBdr>
        <w:spacing w:before="100" w:after="100"/>
        <w:jc w:val="both"/>
        <w:rPr>
          <w:sz w:val="2"/>
          <w:szCs w:val="2"/>
        </w:rPr>
      </w:pPr>
    </w:p>
    <w:p w:rsidR="009B0440" w:rsidRDefault="009B0440"/>
    <w:sectPr w:rsidR="009B0440">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B9B"/>
    <w:rsid w:val="001D03CB"/>
    <w:rsid w:val="003C35B9"/>
    <w:rsid w:val="00901B9B"/>
    <w:rsid w:val="0099602B"/>
    <w:rsid w:val="009B0440"/>
    <w:rsid w:val="009E4F18"/>
    <w:rsid w:val="00EF1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BA021-A71E-4184-AF46-10B963EC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3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1B9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01B9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01B9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8900&amp;dst=100203" TargetMode="External"/><Relationship Id="rId18" Type="http://schemas.openxmlformats.org/officeDocument/2006/relationships/hyperlink" Target="https://login.consultant.ru/link/?req=doc&amp;base=LAW&amp;n=468900&amp;dst=101040" TargetMode="External"/><Relationship Id="rId26" Type="http://schemas.openxmlformats.org/officeDocument/2006/relationships/hyperlink" Target="https://login.consultant.ru/link/?req=doc&amp;base=LAW&amp;n=468900&amp;dst=103565" TargetMode="External"/><Relationship Id="rId39" Type="http://schemas.openxmlformats.org/officeDocument/2006/relationships/hyperlink" Target="https://login.consultant.ru/link/?req=doc&amp;base=LAW&amp;n=468900&amp;dst=103852" TargetMode="External"/><Relationship Id="rId21" Type="http://schemas.openxmlformats.org/officeDocument/2006/relationships/hyperlink" Target="https://login.consultant.ru/link/?req=doc&amp;base=LAW&amp;n=468900&amp;dst=101052" TargetMode="External"/><Relationship Id="rId34" Type="http://schemas.openxmlformats.org/officeDocument/2006/relationships/hyperlink" Target="https://login.consultant.ru/link/?req=doc&amp;base=LAW&amp;n=468900&amp;dst=103628" TargetMode="External"/><Relationship Id="rId42" Type="http://schemas.openxmlformats.org/officeDocument/2006/relationships/hyperlink" Target="https://login.consultant.ru/link/?req=doc&amp;base=LAW&amp;n=468900&amp;dst=103860" TargetMode="External"/><Relationship Id="rId47" Type="http://schemas.openxmlformats.org/officeDocument/2006/relationships/hyperlink" Target="https://login.consultant.ru/link/?req=doc&amp;base=LAW&amp;n=468900&amp;dst=104153" TargetMode="External"/><Relationship Id="rId50" Type="http://schemas.openxmlformats.org/officeDocument/2006/relationships/hyperlink" Target="https://login.consultant.ru/link/?req=doc&amp;base=LAW&amp;n=468900&amp;dst=104326" TargetMode="External"/><Relationship Id="rId55" Type="http://schemas.openxmlformats.org/officeDocument/2006/relationships/image" Target="media/image1.wmf"/><Relationship Id="rId7" Type="http://schemas.openxmlformats.org/officeDocument/2006/relationships/hyperlink" Target="consultantplus://offline/ref=AEDC3886F5ADE94132B8FBC7C0FD3889695B37AD8EAB49424160E5BD89A79A8AF9E48F267723A7A490092E76950B6BF92D901C56E795C2C34D5BAAc4J3J" TargetMode="External"/><Relationship Id="rId2" Type="http://schemas.openxmlformats.org/officeDocument/2006/relationships/settings" Target="settings.xml"/><Relationship Id="rId16" Type="http://schemas.openxmlformats.org/officeDocument/2006/relationships/hyperlink" Target="https://login.consultant.ru/link/?req=doc&amp;base=LAW&amp;n=468900&amp;dst=101036" TargetMode="External"/><Relationship Id="rId29" Type="http://schemas.openxmlformats.org/officeDocument/2006/relationships/hyperlink" Target="https://login.consultant.ru/link/?req=doc&amp;base=LAW&amp;n=468900&amp;dst=103277" TargetMode="External"/><Relationship Id="rId11" Type="http://schemas.openxmlformats.org/officeDocument/2006/relationships/hyperlink" Target="https://login.consultant.ru/link/?req=doc&amp;base=LAW&amp;n=468900" TargetMode="External"/><Relationship Id="rId24" Type="http://schemas.openxmlformats.org/officeDocument/2006/relationships/hyperlink" Target="https://login.consultant.ru/link/?req=doc&amp;base=LAW&amp;n=468900&amp;dst=103016" TargetMode="External"/><Relationship Id="rId32" Type="http://schemas.openxmlformats.org/officeDocument/2006/relationships/hyperlink" Target="https://login.consultant.ru/link/?req=doc&amp;base=LAW&amp;n=468900&amp;dst=103618" TargetMode="External"/><Relationship Id="rId37" Type="http://schemas.openxmlformats.org/officeDocument/2006/relationships/hyperlink" Target="https://login.consultant.ru/link/?req=doc&amp;base=LAW&amp;n=468900&amp;dst=103846" TargetMode="External"/><Relationship Id="rId40" Type="http://schemas.openxmlformats.org/officeDocument/2006/relationships/hyperlink" Target="https://login.consultant.ru/link/?req=doc&amp;base=LAW&amp;n=468900&amp;dst=103854" TargetMode="External"/><Relationship Id="rId45" Type="http://schemas.openxmlformats.org/officeDocument/2006/relationships/hyperlink" Target="https://login.consultant.ru/link/?req=doc&amp;base=LAW&amp;n=468900&amp;dst=103902" TargetMode="External"/><Relationship Id="rId53" Type="http://schemas.openxmlformats.org/officeDocument/2006/relationships/hyperlink" Target="https://login.consultant.ru/link/?req=doc&amp;base=LAW&amp;n=468900&amp;dst=105463" TargetMode="External"/><Relationship Id="rId58" Type="http://schemas.openxmlformats.org/officeDocument/2006/relationships/theme" Target="theme/theme1.xml"/><Relationship Id="rId5" Type="http://schemas.openxmlformats.org/officeDocument/2006/relationships/hyperlink" Target="consultantplus://offline/ref=AEDC3886F5ADE94132B8FBC7C0FD3889695B37AD8EA649404865E5BD89A79A8AF9E48F267723A7A7920A29719B546EEC3CC81351FC8BC7D85159A842c0J9J" TargetMode="External"/><Relationship Id="rId19" Type="http://schemas.openxmlformats.org/officeDocument/2006/relationships/hyperlink" Target="https://login.consultant.ru/link/?req=doc&amp;base=LAW&amp;n=468900&amp;dst=10104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EXP&amp;n=845184&amp;dst=100014" TargetMode="External"/><Relationship Id="rId14" Type="http://schemas.openxmlformats.org/officeDocument/2006/relationships/hyperlink" Target="https://login.consultant.ru/link/?req=doc&amp;base=LAW&amp;n=468900&amp;dst=100711" TargetMode="External"/><Relationship Id="rId22" Type="http://schemas.openxmlformats.org/officeDocument/2006/relationships/hyperlink" Target="https://login.consultant.ru/link/?req=doc&amp;base=LAW&amp;n=468900&amp;dst=101435" TargetMode="External"/><Relationship Id="rId27" Type="http://schemas.openxmlformats.org/officeDocument/2006/relationships/hyperlink" Target="https://login.consultant.ru/link/?req=doc&amp;base=LAW&amp;n=468900&amp;dst=103107" TargetMode="External"/><Relationship Id="rId30" Type="http://schemas.openxmlformats.org/officeDocument/2006/relationships/hyperlink" Target="https://login.consultant.ru/link/?req=doc&amp;base=LAW&amp;n=468900&amp;dst=103289" TargetMode="External"/><Relationship Id="rId35" Type="http://schemas.openxmlformats.org/officeDocument/2006/relationships/hyperlink" Target="https://login.consultant.ru/link/?req=doc&amp;base=LAW&amp;n=468900&amp;dst=103660" TargetMode="External"/><Relationship Id="rId43" Type="http://schemas.openxmlformats.org/officeDocument/2006/relationships/hyperlink" Target="https://login.consultant.ru/link/?req=doc&amp;base=LAW&amp;n=468900&amp;dst=103870" TargetMode="External"/><Relationship Id="rId48" Type="http://schemas.openxmlformats.org/officeDocument/2006/relationships/hyperlink" Target="https://login.consultant.ru/link/?req=doc&amp;base=LAW&amp;n=468900&amp;dst=104155" TargetMode="External"/><Relationship Id="rId56" Type="http://schemas.openxmlformats.org/officeDocument/2006/relationships/hyperlink" Target="https://login.consultant.ru/link/?req=doc&amp;base=LAW&amp;n=439201&amp;dst=100109" TargetMode="External"/><Relationship Id="rId8" Type="http://schemas.openxmlformats.org/officeDocument/2006/relationships/hyperlink" Target="consultantplus://offline/ref=AEDC3886F5ADE94132B8FBC7C0FD3889695B37AD8EA649404865E5BD89A79A8AF9E48F267723A7A7920A297198546EEC3CC81351FC8BC7D85159A842c0J9J" TargetMode="External"/><Relationship Id="rId51" Type="http://schemas.openxmlformats.org/officeDocument/2006/relationships/hyperlink" Target="https://login.consultant.ru/link/?req=doc&amp;base=LAW&amp;n=468900&amp;dst=105118"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68900&amp;dst=100133" TargetMode="External"/><Relationship Id="rId17" Type="http://schemas.openxmlformats.org/officeDocument/2006/relationships/hyperlink" Target="https://login.consultant.ru/link/?req=doc&amp;base=LAW&amp;n=468900&amp;dst=101038" TargetMode="External"/><Relationship Id="rId25" Type="http://schemas.openxmlformats.org/officeDocument/2006/relationships/hyperlink" Target="https://login.consultant.ru/link/?req=doc&amp;base=LAW&amp;n=468900&amp;dst=103104" TargetMode="External"/><Relationship Id="rId33" Type="http://schemas.openxmlformats.org/officeDocument/2006/relationships/hyperlink" Target="https://login.consultant.ru/link/?req=doc&amp;base=LAW&amp;n=468900&amp;dst=103626" TargetMode="External"/><Relationship Id="rId38" Type="http://schemas.openxmlformats.org/officeDocument/2006/relationships/hyperlink" Target="https://login.consultant.ru/link/?req=doc&amp;base=LAW&amp;n=468900&amp;dst=103848" TargetMode="External"/><Relationship Id="rId46" Type="http://schemas.openxmlformats.org/officeDocument/2006/relationships/hyperlink" Target="https://login.consultant.ru/link/?req=doc&amp;base=LAW&amp;n=468900&amp;dst=103914" TargetMode="External"/><Relationship Id="rId20" Type="http://schemas.openxmlformats.org/officeDocument/2006/relationships/hyperlink" Target="https://login.consultant.ru/link/?req=doc&amp;base=LAW&amp;n=468900&amp;dst=101044" TargetMode="External"/><Relationship Id="rId41" Type="http://schemas.openxmlformats.org/officeDocument/2006/relationships/hyperlink" Target="https://login.consultant.ru/link/?req=doc&amp;base=LAW&amp;n=468900&amp;dst=103858" TargetMode="External"/><Relationship Id="rId54" Type="http://schemas.openxmlformats.org/officeDocument/2006/relationships/hyperlink" Target="https://login.consultant.ru/link/?req=doc&amp;base=LAW&amp;n=468900&amp;dst=105507" TargetMode="External"/><Relationship Id="rId1" Type="http://schemas.openxmlformats.org/officeDocument/2006/relationships/styles" Target="styles.xml"/><Relationship Id="rId6" Type="http://schemas.openxmlformats.org/officeDocument/2006/relationships/hyperlink" Target="consultantplus://offline/ref=AEDC3886F5ADE94132B8FBC7C0FD3889695B37AD8EAB49474461E5BD89A79A8AF9E48F267723A7A7920A29719B546EEC3CC81351FC8BC7D85159A842c0J9J" TargetMode="External"/><Relationship Id="rId15" Type="http://schemas.openxmlformats.org/officeDocument/2006/relationships/hyperlink" Target="https://login.consultant.ru/link/?req=doc&amp;base=LAW&amp;n=468900&amp;dst=101026" TargetMode="External"/><Relationship Id="rId23" Type="http://schemas.openxmlformats.org/officeDocument/2006/relationships/hyperlink" Target="https://login.consultant.ru/link/?req=doc&amp;base=LAW&amp;n=468900&amp;dst=106028" TargetMode="External"/><Relationship Id="rId28" Type="http://schemas.openxmlformats.org/officeDocument/2006/relationships/hyperlink" Target="https://login.consultant.ru/link/?req=doc&amp;base=LAW&amp;n=468900&amp;dst=103275" TargetMode="External"/><Relationship Id="rId36" Type="http://schemas.openxmlformats.org/officeDocument/2006/relationships/hyperlink" Target="https://login.consultant.ru/link/?req=doc&amp;base=LAW&amp;n=468900&amp;dst=103670" TargetMode="External"/><Relationship Id="rId49" Type="http://schemas.openxmlformats.org/officeDocument/2006/relationships/hyperlink" Target="https://login.consultant.ru/link/?req=doc&amp;base=LAW&amp;n=468900&amp;dst=104307" TargetMode="External"/><Relationship Id="rId57" Type="http://schemas.openxmlformats.org/officeDocument/2006/relationships/fontTable" Target="fontTable.xml"/><Relationship Id="rId10" Type="http://schemas.openxmlformats.org/officeDocument/2006/relationships/hyperlink" Target="https://login.consultant.ru/link/?req=doc&amp;base=EXP&amp;n=845184" TargetMode="External"/><Relationship Id="rId31" Type="http://schemas.openxmlformats.org/officeDocument/2006/relationships/hyperlink" Target="https://login.consultant.ru/link/?req=doc&amp;base=LAW&amp;n=468900&amp;dst=103483" TargetMode="External"/><Relationship Id="rId44" Type="http://schemas.openxmlformats.org/officeDocument/2006/relationships/hyperlink" Target="https://login.consultant.ru/link/?req=doc&amp;base=LAW&amp;n=468900&amp;dst=103892" TargetMode="External"/><Relationship Id="rId52" Type="http://schemas.openxmlformats.org/officeDocument/2006/relationships/hyperlink" Target="https://login.consultant.ru/link/?req=doc&amp;base=LAW&amp;n=468900&amp;dst=1054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5986</Words>
  <Characters>34125</Characters>
  <Application>Microsoft Office Word</Application>
  <DocSecurity>0</DocSecurity>
  <Lines>284</Lines>
  <Paragraphs>80</Paragraphs>
  <ScaleCrop>false</ScaleCrop>
  <Company/>
  <LinksUpToDate>false</LinksUpToDate>
  <CharactersWithSpaces>40031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Конева Татьяна Николаевна</dc:creator>
  <cp:keywords/>
  <dc:description/>
  <cp:lastModifiedBy>Конева Татьяна Николаевна</cp:lastModifiedBy>
  <cp:revision>6</cp:revision>
  <dcterms:created xsi:type="dcterms:W3CDTF">2024-06-13T04:54:00Z</dcterms:created>
  <dcterms:modified xsi:type="dcterms:W3CDTF">2024-06-14T08:52:00Z</dcterms:modified>
</cp:coreProperties>
</file>