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7" w:rsidRDefault="00CC3C67" w:rsidP="00CC3C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CC3C67" w:rsidRDefault="00CC3C67" w:rsidP="00CC3C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CC3C67" w:rsidRDefault="00CC3C67" w:rsidP="00CC3C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DC5016" w:rsidRPr="00DC5016" w:rsidRDefault="00DC5016" w:rsidP="00CC3C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DC5016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ГОСУДАРСТВЕННАЯ ПРОГРАММА ПЕРМСКОГО КРАЯ "РАЗВИТИЕ СЕЛЬСКОГО ХОЗЯЙСТВА И УСТОЙЧИВОЕ РАЗВИТИЕ СЕЛЬСКИХ ТЕРРИТОРИЙ В ПЕРМСКОМ КРАЕ" на 2015 год</w:t>
      </w:r>
    </w:p>
    <w:p w:rsidR="00DC5016" w:rsidRPr="00DC5016" w:rsidRDefault="00DC5016" w:rsidP="00CC3C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C5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spellEnd"/>
      <w:proofErr w:type="gramEnd"/>
      <w:r w:rsidRPr="00DC5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2"/>
        <w:gridCol w:w="1914"/>
        <w:gridCol w:w="1350"/>
        <w:gridCol w:w="1744"/>
      </w:tblGrid>
      <w:tr w:rsidR="00CC3C67" w:rsidRPr="00DC5016" w:rsidTr="00CC3C67">
        <w:trPr>
          <w:trHeight w:val="510"/>
          <w:tblHeader/>
        </w:trPr>
        <w:tc>
          <w:tcPr>
            <w:tcW w:w="3928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  <w:t>УТОЧНЕННЫЙ ПЛАН НА 2015 ГОД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  <w:t>ПЛАН НА 01.02.2015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ru-RU"/>
              </w:rPr>
              <w:t>ИСПОЛНЕНО НА 01.02.2015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E6F1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Расходы, всего</w:t>
            </w:r>
          </w:p>
        </w:tc>
        <w:tc>
          <w:tcPr>
            <w:tcW w:w="420" w:type="pct"/>
            <w:shd w:val="clear" w:color="auto" w:fill="E6F1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2 451,8</w:t>
            </w:r>
          </w:p>
        </w:tc>
        <w:tc>
          <w:tcPr>
            <w:tcW w:w="326" w:type="pct"/>
            <w:shd w:val="clear" w:color="auto" w:fill="E6F1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19,5</w:t>
            </w:r>
          </w:p>
        </w:tc>
        <w:tc>
          <w:tcPr>
            <w:tcW w:w="326" w:type="pct"/>
            <w:shd w:val="clear" w:color="auto" w:fill="E6F1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11,9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Подпрограмма "Развитие мелиорации земель сельскохозяйственного назначения и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подотрасли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растениеводства, переработки и реализации продукции растениеводства" государственной программы Пермского края "Развитие сельского хозяйства и устойчивое развитие сельских территорий в Пермском крае"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в том числе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600,7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rPr>
          <w:trHeight w:val="397"/>
        </w:trPr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части затрат на производство и реализацию продукции растениеводства (приобретение ГСМ, минеральных удобрений)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приобретение элитных семян и гибридов сельскохозяйственных растений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rPr>
          <w:trHeight w:val="508"/>
        </w:trPr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реконструкцию и техническое перевооружение мелиоративных систем и гидротехнических сооружений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22,9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производство и реализацию продукции растениеводства (приобретение ГСМ, минеральных удобрений)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281,1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части затрат на уплату процентов по краткосрочным и инвестиционным кредитам (займам) на развитие растениеводства, переработки и реализации продукции растениеводства, страховых премий по договорам страхования урожая сельскохозяйственных культур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191,3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Подпрограмма "Развитие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подотрасли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животноводства, переработки и реализации продукции животноводства" государственной программы Пермского края "Развитие сельского хозяйства и устойчивое развитие сельских территорий в Пермском крае"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в том числе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1 309,1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Возмещение части затрат на производство и реализацию молока высшего и первого сорта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177,1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приобретение и содержание племенных сельскохозяйственных животных, на содержание маточного поголовья мясных коров и коров, используемых для получения помесного скота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158,8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строительство, реконструкцию и модернизацию животноводческих комплексов и ферм на базе современных технологических решений, покупку сельскохозяйственных животных, приобретение оборудования, машин и механизмов для животноводства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685,9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части затрат на уплату процентов по краткосрочным и инвестиционным кредитам (займам) на развитие животноводства, переработки и реализации продукции животноводства; по страхованию сельскохозяйственных животных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287,3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"Поддержка малых форм хозяйствования" государственной программы Пермского края "Развитие сельского хозяйства и устойчивое развитие сельских территорий в Пермском крае"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в том числе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152,8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части затрат на приобретение технологического оборудования, сельхозтехники, транспортных средств, оборудования, сельскохозяйственных животных при реализации проектов по откорму КРС, разведению овец, коз, перепелов и пр.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Возмещение части затрат (гранты) на строительство, реконструкцию и модернизацию животноводческих ферм, производственных объектов по переработке продукции животноводства, комплектацию оборудованием и техникой, покупку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сельхозживотных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бытовое обустройство начинающих фермеров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93,4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Возмещение части затрат уплату процентов по краткосрочным и инвестиционным кредитам (займам) на приобретение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сельхозживотных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оборудоования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техники,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минудобрений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пр.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4,4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Подпрограмма "Техническая и технологическая модернизация, инновационное развитие" государственной программы Пермского края "Развитие сельского хозяйства и устойчивое </w:t>
            </w: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развитие сельских территорий в Пермском крае"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22,9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Возмещение части затрат </w:t>
            </w:r>
            <w:proofErr w:type="spellStart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сельхозтовапроизводителям</w:t>
            </w:r>
            <w:proofErr w:type="spellEnd"/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уплату первоначального лизингового платежа по договорам финансовой аренды (лизинга) сельскохозяйственной техники и оборудования для растениеводства, животноводства и кормопроизводства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22,9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"Развитие кадрового потенциала, информационное и организационное сопровождение развития отрасли" государственной программы Пермского края "Развитие сельского хозяйства и устойчивое развитие сельских территорий в Пермском крае"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в том числе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42,3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Возмещение части затрат на повышение квалификации и обучение сотрудников сельскохозяйственных организации.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25,5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консультационных услуг </w:t>
            </w:r>
            <w:proofErr w:type="spellStart"/>
            <w:r w:rsidRPr="00DC5016">
              <w:rPr>
                <w:rFonts w:ascii="Times New Roman" w:hAnsi="Times New Roman" w:cs="Times New Roman"/>
                <w:color w:val="000000" w:themeColor="text1"/>
              </w:rPr>
              <w:t>сельхозтоваропроизводителям</w:t>
            </w:r>
            <w:proofErr w:type="spellEnd"/>
            <w:r w:rsidRPr="00DC5016">
              <w:rPr>
                <w:rFonts w:ascii="Times New Roman" w:hAnsi="Times New Roman" w:cs="Times New Roman"/>
                <w:color w:val="000000" w:themeColor="text1"/>
              </w:rPr>
              <w:t xml:space="preserve"> и населению по вопросам развития сельского хозяйства и получения государственной поддержки. Проведение сельскохозяйственных ярмарок, выставок.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01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C3C67" w:rsidRPr="00DC5016" w:rsidTr="00CC3C67">
        <w:tc>
          <w:tcPr>
            <w:tcW w:w="3928" w:type="pct"/>
            <w:shd w:val="clear" w:color="auto" w:fill="auto"/>
            <w:tcMar>
              <w:top w:w="180" w:type="dxa"/>
              <w:left w:w="60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единовременных выплат молодым специалистам при трудоустройстве в сельскохозяйственную организацию и стимулирующих выплат при условии отработки дополнительных 3 лет. </w:t>
            </w:r>
          </w:p>
        </w:tc>
        <w:tc>
          <w:tcPr>
            <w:tcW w:w="42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12,8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tcMar>
              <w:top w:w="180" w:type="dxa"/>
              <w:bottom w:w="180" w:type="dxa"/>
              <w:right w:w="180" w:type="dxa"/>
            </w:tcMar>
            <w:hideMark/>
          </w:tcPr>
          <w:p w:rsidR="00CC3C67" w:rsidRPr="00DC5016" w:rsidRDefault="00CC3C67" w:rsidP="00CC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5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</w:tbl>
    <w:p w:rsidR="00610F53" w:rsidRDefault="00610F53" w:rsidP="00CC3C67">
      <w:pPr>
        <w:spacing w:after="0" w:line="240" w:lineRule="auto"/>
      </w:pPr>
    </w:p>
    <w:sectPr w:rsidR="00610F53" w:rsidSect="00CC3C6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016"/>
    <w:rsid w:val="00610F53"/>
    <w:rsid w:val="00CC3C67"/>
    <w:rsid w:val="00D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53"/>
  </w:style>
  <w:style w:type="paragraph" w:styleId="1">
    <w:name w:val="heading 1"/>
    <w:basedOn w:val="a"/>
    <w:link w:val="10"/>
    <w:uiPriority w:val="9"/>
    <w:qFormat/>
    <w:rsid w:val="00DC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5016"/>
    <w:rPr>
      <w:b/>
      <w:bCs/>
    </w:rPr>
  </w:style>
  <w:style w:type="character" w:customStyle="1" w:styleId="apple-converted-space">
    <w:name w:val="apple-converted-space"/>
    <w:basedOn w:val="a0"/>
    <w:rsid w:val="00DC5016"/>
  </w:style>
  <w:style w:type="character" w:styleId="a4">
    <w:name w:val="Hyperlink"/>
    <w:basedOn w:val="a0"/>
    <w:uiPriority w:val="99"/>
    <w:semiHidden/>
    <w:unhideWhenUsed/>
    <w:rsid w:val="00DC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cp:lastPrinted>2015-03-17T08:55:00Z</cp:lastPrinted>
  <dcterms:created xsi:type="dcterms:W3CDTF">2015-03-17T08:42:00Z</dcterms:created>
  <dcterms:modified xsi:type="dcterms:W3CDTF">2015-03-17T08:56:00Z</dcterms:modified>
</cp:coreProperties>
</file>