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F3" w:rsidRPr="003A2A07" w:rsidRDefault="00F318F3" w:rsidP="00F318F3">
      <w:pPr>
        <w:pStyle w:val="a9"/>
        <w:ind w:left="0"/>
        <w:jc w:val="center"/>
        <w:rPr>
          <w:rFonts w:eastAsia="Calibri"/>
          <w:b/>
          <w:lang w:eastAsia="en-US"/>
        </w:rPr>
      </w:pPr>
      <w:r w:rsidRPr="003A2A07">
        <w:rPr>
          <w:rFonts w:eastAsia="Calibri"/>
          <w:b/>
          <w:lang w:eastAsia="en-US"/>
        </w:rPr>
        <w:t>ПОЯСНИТЕЛЬНАЯ ЗАПИСКА</w:t>
      </w:r>
    </w:p>
    <w:p w:rsidR="00F318F3" w:rsidRPr="003A2A07" w:rsidRDefault="00F318F3" w:rsidP="00F318F3">
      <w:pPr>
        <w:pStyle w:val="a9"/>
        <w:ind w:left="0"/>
        <w:jc w:val="center"/>
        <w:rPr>
          <w:rFonts w:eastAsia="Calibri"/>
          <w:b/>
          <w:lang w:eastAsia="en-US"/>
        </w:rPr>
      </w:pPr>
      <w:r w:rsidRPr="003A2A07">
        <w:rPr>
          <w:rFonts w:eastAsia="Calibri"/>
          <w:b/>
          <w:lang w:eastAsia="en-US"/>
        </w:rPr>
        <w:t xml:space="preserve">к докладу  главы Бардымского муниципального </w:t>
      </w:r>
      <w:r w:rsidR="005E6491">
        <w:rPr>
          <w:rFonts w:eastAsia="Calibri"/>
          <w:b/>
          <w:lang w:eastAsia="en-US"/>
        </w:rPr>
        <w:t>округа</w:t>
      </w:r>
    </w:p>
    <w:p w:rsidR="00F318F3" w:rsidRPr="003A2A07" w:rsidRDefault="00F318F3" w:rsidP="00F318F3">
      <w:pPr>
        <w:pStyle w:val="a9"/>
        <w:ind w:left="0"/>
        <w:jc w:val="center"/>
        <w:rPr>
          <w:rFonts w:eastAsia="Calibri"/>
          <w:b/>
          <w:lang w:eastAsia="en-US"/>
        </w:rPr>
      </w:pPr>
      <w:proofErr w:type="spellStart"/>
      <w:r w:rsidRPr="003A2A07">
        <w:rPr>
          <w:rFonts w:eastAsia="Calibri"/>
          <w:b/>
          <w:lang w:eastAsia="en-US"/>
        </w:rPr>
        <w:t>Алапанова</w:t>
      </w:r>
      <w:proofErr w:type="spellEnd"/>
      <w:r w:rsidRPr="003A2A07">
        <w:rPr>
          <w:rFonts w:eastAsia="Calibri"/>
          <w:b/>
          <w:lang w:eastAsia="en-US"/>
        </w:rPr>
        <w:t xml:space="preserve"> </w:t>
      </w:r>
      <w:proofErr w:type="spellStart"/>
      <w:r w:rsidRPr="003A2A07">
        <w:rPr>
          <w:rFonts w:eastAsia="Calibri"/>
          <w:b/>
          <w:lang w:eastAsia="en-US"/>
        </w:rPr>
        <w:t>Халиля</w:t>
      </w:r>
      <w:proofErr w:type="spellEnd"/>
      <w:r w:rsidRPr="003A2A07">
        <w:rPr>
          <w:rFonts w:eastAsia="Calibri"/>
          <w:b/>
          <w:lang w:eastAsia="en-US"/>
        </w:rPr>
        <w:t xml:space="preserve"> </w:t>
      </w:r>
      <w:proofErr w:type="spellStart"/>
      <w:r w:rsidRPr="003A2A07">
        <w:rPr>
          <w:rFonts w:eastAsia="Calibri"/>
          <w:b/>
          <w:lang w:eastAsia="en-US"/>
        </w:rPr>
        <w:t>Газбулловича</w:t>
      </w:r>
      <w:proofErr w:type="spellEnd"/>
    </w:p>
    <w:p w:rsidR="002614CA" w:rsidRPr="003A2A07" w:rsidRDefault="00F318F3" w:rsidP="00F318F3">
      <w:pPr>
        <w:jc w:val="center"/>
        <w:rPr>
          <w:rFonts w:eastAsia="Calibri"/>
          <w:b/>
          <w:lang w:eastAsia="en-US"/>
        </w:rPr>
      </w:pPr>
      <w:r w:rsidRPr="003A2A07">
        <w:rPr>
          <w:rFonts w:eastAsia="Calibri"/>
          <w:b/>
          <w:lang w:eastAsia="en-US"/>
        </w:rPr>
        <w:t xml:space="preserve">о достигнутых значениях показателей для оценки эффективности деятельности Бардымского муниципального </w:t>
      </w:r>
      <w:r w:rsidR="002614CA" w:rsidRPr="003A2A07">
        <w:rPr>
          <w:rFonts w:eastAsia="Calibri"/>
          <w:b/>
          <w:lang w:eastAsia="en-US"/>
        </w:rPr>
        <w:t>округа</w:t>
      </w:r>
      <w:r w:rsidRPr="003A2A07">
        <w:rPr>
          <w:rFonts w:eastAsia="Calibri"/>
          <w:b/>
          <w:lang w:eastAsia="en-US"/>
        </w:rPr>
        <w:t xml:space="preserve"> за 2020 год и их планируемых значениях </w:t>
      </w:r>
    </w:p>
    <w:p w:rsidR="00F318F3" w:rsidRPr="003A2A07" w:rsidRDefault="00F318F3" w:rsidP="00F318F3">
      <w:pPr>
        <w:jc w:val="center"/>
        <w:rPr>
          <w:rFonts w:eastAsia="Calibri"/>
          <w:b/>
          <w:lang w:eastAsia="en-US"/>
        </w:rPr>
      </w:pPr>
      <w:r w:rsidRPr="003A2A07">
        <w:rPr>
          <w:rFonts w:eastAsia="Calibri"/>
          <w:b/>
          <w:lang w:eastAsia="en-US"/>
        </w:rPr>
        <w:t>на 3-летний период</w:t>
      </w:r>
    </w:p>
    <w:p w:rsidR="00F318F3" w:rsidRPr="003A2A07" w:rsidRDefault="00F318F3" w:rsidP="00F318F3">
      <w:pPr>
        <w:pStyle w:val="a9"/>
        <w:tabs>
          <w:tab w:val="left" w:pos="993"/>
        </w:tabs>
        <w:ind w:left="0"/>
        <w:jc w:val="both"/>
        <w:rPr>
          <w:rFonts w:eastAsia="Calibri"/>
          <w:b/>
          <w:lang w:eastAsia="en-US"/>
        </w:rPr>
      </w:pPr>
    </w:p>
    <w:p w:rsidR="00F318F3" w:rsidRPr="003A2A07" w:rsidRDefault="00D46386" w:rsidP="00F318F3">
      <w:pPr>
        <w:pStyle w:val="a9"/>
        <w:tabs>
          <w:tab w:val="left" w:pos="709"/>
        </w:tabs>
        <w:ind w:left="0"/>
        <w:jc w:val="both"/>
        <w:rPr>
          <w:rFonts w:eastAsia="Calibri"/>
          <w:b/>
          <w:lang w:eastAsia="en-US"/>
        </w:rPr>
      </w:pPr>
      <w:r w:rsidRPr="003A2A07">
        <w:rPr>
          <w:rFonts w:eastAsia="Calibri"/>
          <w:b/>
          <w:lang w:eastAsia="en-US"/>
        </w:rPr>
        <w:tab/>
      </w:r>
      <w:r w:rsidR="00F318F3" w:rsidRPr="003A2A07">
        <w:rPr>
          <w:rFonts w:eastAsia="Calibri"/>
          <w:b/>
          <w:lang w:eastAsia="en-US"/>
        </w:rPr>
        <w:t>1. Общие сведе</w:t>
      </w:r>
      <w:r w:rsidR="002614CA" w:rsidRPr="003A2A07">
        <w:rPr>
          <w:rFonts w:eastAsia="Calibri"/>
          <w:b/>
          <w:lang w:eastAsia="en-US"/>
        </w:rPr>
        <w:t xml:space="preserve">ния о </w:t>
      </w:r>
      <w:proofErr w:type="spellStart"/>
      <w:r w:rsidR="002614CA" w:rsidRPr="003A2A07">
        <w:rPr>
          <w:rFonts w:eastAsia="Calibri"/>
          <w:b/>
          <w:lang w:eastAsia="en-US"/>
        </w:rPr>
        <w:t>Бардымском</w:t>
      </w:r>
      <w:proofErr w:type="spellEnd"/>
      <w:r w:rsidR="002614CA" w:rsidRPr="003A2A07">
        <w:rPr>
          <w:rFonts w:eastAsia="Calibri"/>
          <w:b/>
          <w:lang w:eastAsia="en-US"/>
        </w:rPr>
        <w:t xml:space="preserve"> муниципальном округе</w:t>
      </w:r>
    </w:p>
    <w:p w:rsidR="00F318F3" w:rsidRPr="003A2A07" w:rsidRDefault="00F318F3" w:rsidP="00F318F3">
      <w:pPr>
        <w:tabs>
          <w:tab w:val="left" w:pos="709"/>
        </w:tabs>
        <w:jc w:val="both"/>
        <w:rPr>
          <w:rFonts w:eastAsia="Calibri"/>
          <w:lang w:eastAsia="en-US"/>
        </w:rPr>
      </w:pPr>
      <w:r w:rsidRPr="003A2A07">
        <w:rPr>
          <w:rFonts w:eastAsia="Calibri"/>
          <w:lang w:eastAsia="en-US"/>
        </w:rPr>
        <w:tab/>
      </w:r>
      <w:r w:rsidRPr="003A2A07">
        <w:rPr>
          <w:rFonts w:eastAsiaTheme="minorHAnsi"/>
          <w:bCs/>
          <w:lang w:eastAsia="en-US"/>
        </w:rPr>
        <w:t>Официальное название муниципального образования – «</w:t>
      </w:r>
      <w:proofErr w:type="spellStart"/>
      <w:r w:rsidRPr="003A2A07">
        <w:rPr>
          <w:rFonts w:eastAsiaTheme="minorHAnsi"/>
          <w:bCs/>
          <w:lang w:eastAsia="en-US"/>
        </w:rPr>
        <w:t>Бардымский</w:t>
      </w:r>
      <w:proofErr w:type="spellEnd"/>
      <w:r w:rsidRPr="003A2A07">
        <w:rPr>
          <w:rFonts w:eastAsiaTheme="minorHAnsi"/>
          <w:bCs/>
          <w:lang w:eastAsia="en-US"/>
        </w:rPr>
        <w:t xml:space="preserve"> муниципальный </w:t>
      </w:r>
      <w:r w:rsidR="002614CA" w:rsidRPr="003A2A07">
        <w:rPr>
          <w:rFonts w:eastAsiaTheme="minorHAnsi"/>
          <w:bCs/>
          <w:lang w:eastAsia="en-US"/>
        </w:rPr>
        <w:t>округ</w:t>
      </w:r>
      <w:r w:rsidRPr="003A2A07">
        <w:rPr>
          <w:rFonts w:eastAsiaTheme="minorHAnsi"/>
          <w:bCs/>
          <w:lang w:eastAsia="en-US"/>
        </w:rPr>
        <w:t>».</w:t>
      </w:r>
    </w:p>
    <w:p w:rsidR="00F318F3" w:rsidRPr="003A2A07" w:rsidRDefault="002614CA" w:rsidP="00F318F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A2A07">
        <w:rPr>
          <w:rFonts w:eastAsiaTheme="minorHAnsi"/>
          <w:bCs/>
          <w:lang w:eastAsia="en-US"/>
        </w:rPr>
        <w:tab/>
      </w:r>
      <w:r w:rsidR="00F318F3" w:rsidRPr="003A2A07">
        <w:rPr>
          <w:rFonts w:eastAsiaTheme="minorHAnsi"/>
          <w:bCs/>
          <w:lang w:eastAsia="en-US"/>
        </w:rPr>
        <w:t xml:space="preserve">Административным центром Бардымского муниципального </w:t>
      </w:r>
      <w:r w:rsidRPr="003A2A07">
        <w:rPr>
          <w:rFonts w:eastAsiaTheme="minorHAnsi"/>
          <w:bCs/>
          <w:lang w:eastAsia="en-US"/>
        </w:rPr>
        <w:t>округа</w:t>
      </w:r>
      <w:r w:rsidR="00F318F3" w:rsidRPr="003A2A07">
        <w:rPr>
          <w:rFonts w:eastAsiaTheme="minorHAnsi"/>
          <w:bCs/>
          <w:lang w:eastAsia="en-US"/>
        </w:rPr>
        <w:t xml:space="preserve"> является с</w:t>
      </w:r>
      <w:proofErr w:type="gramStart"/>
      <w:r w:rsidR="00F318F3" w:rsidRPr="003A2A07">
        <w:rPr>
          <w:rFonts w:eastAsiaTheme="minorHAnsi"/>
          <w:bCs/>
          <w:lang w:eastAsia="en-US"/>
        </w:rPr>
        <w:t>.Б</w:t>
      </w:r>
      <w:proofErr w:type="gramEnd"/>
      <w:r w:rsidR="00F318F3" w:rsidRPr="003A2A07">
        <w:rPr>
          <w:rFonts w:eastAsiaTheme="minorHAnsi"/>
          <w:bCs/>
          <w:lang w:eastAsia="en-US"/>
        </w:rPr>
        <w:t>арда.</w:t>
      </w:r>
    </w:p>
    <w:p w:rsidR="00F318F3" w:rsidRPr="003A2A07" w:rsidRDefault="002614CA" w:rsidP="002614CA">
      <w:pPr>
        <w:pStyle w:val="a5"/>
        <w:spacing w:after="0"/>
        <w:ind w:right="102"/>
        <w:jc w:val="both"/>
      </w:pPr>
      <w:r w:rsidRPr="003A2A07">
        <w:rPr>
          <w:spacing w:val="-1"/>
        </w:rPr>
        <w:tab/>
      </w:r>
      <w:r w:rsidR="00F318F3" w:rsidRPr="003A2A07">
        <w:t>Площадь</w:t>
      </w:r>
      <w:r w:rsidR="00316921" w:rsidRPr="003A2A07">
        <w:t xml:space="preserve"> </w:t>
      </w:r>
      <w:r w:rsidRPr="003A2A07">
        <w:t>Бардымского муниципального округа</w:t>
      </w:r>
      <w:r w:rsidR="00316921" w:rsidRPr="003A2A07">
        <w:t xml:space="preserve"> составляет 2382 кв.км.</w:t>
      </w:r>
      <w:r w:rsidRPr="003A2A07">
        <w:t xml:space="preserve"> </w:t>
      </w:r>
      <w:proofErr w:type="gramStart"/>
      <w:r w:rsidRPr="003A2A07">
        <w:t>Р</w:t>
      </w:r>
      <w:r w:rsidR="00F318F3" w:rsidRPr="003A2A07">
        <w:rPr>
          <w:spacing w:val="-1"/>
        </w:rPr>
        <w:t>асположен</w:t>
      </w:r>
      <w:proofErr w:type="gramEnd"/>
      <w:r w:rsidR="00F318F3" w:rsidRPr="003A2A07">
        <w:rPr>
          <w:spacing w:val="-1"/>
        </w:rPr>
        <w:t xml:space="preserve"> </w:t>
      </w:r>
      <w:r w:rsidR="00F318F3" w:rsidRPr="003A2A07">
        <w:t xml:space="preserve">на </w:t>
      </w:r>
      <w:r w:rsidR="00F318F3" w:rsidRPr="003A2A07">
        <w:rPr>
          <w:spacing w:val="-1"/>
        </w:rPr>
        <w:t xml:space="preserve">юге Пермского края, граничит </w:t>
      </w:r>
      <w:r w:rsidR="00F318F3" w:rsidRPr="003A2A07">
        <w:t xml:space="preserve">с </w:t>
      </w:r>
      <w:proofErr w:type="spellStart"/>
      <w:r w:rsidR="00F318F3" w:rsidRPr="003A2A07">
        <w:rPr>
          <w:spacing w:val="-1"/>
        </w:rPr>
        <w:t>Осинским</w:t>
      </w:r>
      <w:proofErr w:type="spellEnd"/>
      <w:r w:rsidR="00F318F3" w:rsidRPr="003A2A07">
        <w:rPr>
          <w:spacing w:val="-1"/>
        </w:rPr>
        <w:t xml:space="preserve">, </w:t>
      </w:r>
      <w:proofErr w:type="spellStart"/>
      <w:r w:rsidR="00F318F3" w:rsidRPr="003A2A07">
        <w:rPr>
          <w:spacing w:val="-1"/>
        </w:rPr>
        <w:t>Кунгурским</w:t>
      </w:r>
      <w:proofErr w:type="spellEnd"/>
      <w:r w:rsidR="00F318F3" w:rsidRPr="003A2A07">
        <w:rPr>
          <w:spacing w:val="-1"/>
        </w:rPr>
        <w:t xml:space="preserve">, </w:t>
      </w:r>
      <w:proofErr w:type="spellStart"/>
      <w:r w:rsidR="00F318F3" w:rsidRPr="003A2A07">
        <w:rPr>
          <w:spacing w:val="-1"/>
        </w:rPr>
        <w:t>Уинским</w:t>
      </w:r>
      <w:proofErr w:type="spellEnd"/>
      <w:r w:rsidR="00F318F3" w:rsidRPr="003A2A07">
        <w:rPr>
          <w:spacing w:val="-1"/>
        </w:rPr>
        <w:t xml:space="preserve">, </w:t>
      </w:r>
      <w:proofErr w:type="spellStart"/>
      <w:r w:rsidR="00F318F3" w:rsidRPr="003A2A07">
        <w:rPr>
          <w:spacing w:val="-1"/>
        </w:rPr>
        <w:t>Чернушинским</w:t>
      </w:r>
      <w:proofErr w:type="spellEnd"/>
      <w:r w:rsidR="00F318F3" w:rsidRPr="003A2A07">
        <w:rPr>
          <w:spacing w:val="-1"/>
        </w:rPr>
        <w:t xml:space="preserve">, </w:t>
      </w:r>
      <w:proofErr w:type="spellStart"/>
      <w:r w:rsidR="00F318F3" w:rsidRPr="003A2A07">
        <w:rPr>
          <w:spacing w:val="-1"/>
        </w:rPr>
        <w:t>Куединским</w:t>
      </w:r>
      <w:r w:rsidR="00E2630D">
        <w:t>и</w:t>
      </w:r>
      <w:proofErr w:type="spellEnd"/>
      <w:r w:rsidR="00E2630D">
        <w:t>,</w:t>
      </w:r>
      <w:r w:rsidR="00F318F3" w:rsidRPr="003A2A07">
        <w:t xml:space="preserve"> </w:t>
      </w:r>
      <w:proofErr w:type="spellStart"/>
      <w:r w:rsidR="00F318F3" w:rsidRPr="003A2A07">
        <w:rPr>
          <w:spacing w:val="-1"/>
        </w:rPr>
        <w:t>Еловским</w:t>
      </w:r>
      <w:proofErr w:type="spellEnd"/>
      <w:r w:rsidR="00F318F3" w:rsidRPr="003A2A07">
        <w:rPr>
          <w:spacing w:val="-1"/>
        </w:rPr>
        <w:t xml:space="preserve"> районами. </w:t>
      </w:r>
    </w:p>
    <w:p w:rsidR="00F318F3" w:rsidRPr="003A2A07" w:rsidRDefault="002614CA" w:rsidP="00F318F3">
      <w:pPr>
        <w:pStyle w:val="a5"/>
        <w:spacing w:after="0"/>
        <w:ind w:right="102"/>
        <w:jc w:val="both"/>
      </w:pPr>
      <w:r w:rsidRPr="003A2A07">
        <w:rPr>
          <w:spacing w:val="-1"/>
        </w:rPr>
        <w:tab/>
      </w:r>
      <w:r w:rsidR="00F318F3" w:rsidRPr="003A2A07">
        <w:rPr>
          <w:spacing w:val="-1"/>
        </w:rPr>
        <w:t xml:space="preserve">Территория </w:t>
      </w:r>
      <w:r w:rsidRPr="003A2A07">
        <w:rPr>
          <w:spacing w:val="-1"/>
        </w:rPr>
        <w:t>округа</w:t>
      </w:r>
      <w:r w:rsidR="00F318F3" w:rsidRPr="003A2A07">
        <w:rPr>
          <w:spacing w:val="-1"/>
        </w:rPr>
        <w:t xml:space="preserve"> заселена равномерно, наиболее крупные населенные пункты находятся </w:t>
      </w:r>
      <w:r w:rsidR="00F318F3" w:rsidRPr="003A2A07">
        <w:t xml:space="preserve">в </w:t>
      </w:r>
      <w:r w:rsidR="00F318F3" w:rsidRPr="003A2A07">
        <w:rPr>
          <w:spacing w:val="-1"/>
        </w:rPr>
        <w:t>долине р.</w:t>
      </w:r>
      <w:r w:rsidR="00D13727">
        <w:rPr>
          <w:spacing w:val="-1"/>
        </w:rPr>
        <w:t xml:space="preserve"> </w:t>
      </w:r>
      <w:proofErr w:type="spellStart"/>
      <w:r w:rsidR="00D13727">
        <w:rPr>
          <w:spacing w:val="-1"/>
        </w:rPr>
        <w:t>Тулва</w:t>
      </w:r>
      <w:proofErr w:type="spellEnd"/>
      <w:r w:rsidR="00F318F3" w:rsidRPr="003A2A07">
        <w:rPr>
          <w:spacing w:val="-1"/>
        </w:rPr>
        <w:t xml:space="preserve">. Преобладает сельскохозяйственное </w:t>
      </w:r>
      <w:r w:rsidR="00F318F3" w:rsidRPr="003A2A07">
        <w:t xml:space="preserve">и </w:t>
      </w:r>
      <w:r w:rsidR="00F318F3" w:rsidRPr="003A2A07">
        <w:rPr>
          <w:spacing w:val="-1"/>
        </w:rPr>
        <w:t xml:space="preserve">лесохозяйственное использование </w:t>
      </w:r>
      <w:r w:rsidR="00F318F3" w:rsidRPr="003A2A07">
        <w:rPr>
          <w:spacing w:val="-2"/>
        </w:rPr>
        <w:t xml:space="preserve">территории, </w:t>
      </w:r>
      <w:r w:rsidR="00F318F3" w:rsidRPr="003A2A07">
        <w:t xml:space="preserve">в </w:t>
      </w:r>
      <w:r w:rsidR="00F318F3" w:rsidRPr="003A2A07">
        <w:rPr>
          <w:spacing w:val="-1"/>
        </w:rPr>
        <w:t xml:space="preserve">северной </w:t>
      </w:r>
      <w:r w:rsidR="00F318F3" w:rsidRPr="003A2A07">
        <w:t xml:space="preserve">и </w:t>
      </w:r>
      <w:r w:rsidR="00F318F3" w:rsidRPr="003A2A07">
        <w:rPr>
          <w:spacing w:val="-1"/>
        </w:rPr>
        <w:t>юго-восточной частях ведется добыча нефти.</w:t>
      </w:r>
    </w:p>
    <w:p w:rsidR="00F318F3" w:rsidRPr="003A2A07" w:rsidRDefault="006A37F9" w:rsidP="00F318F3">
      <w:pPr>
        <w:pStyle w:val="a5"/>
        <w:spacing w:after="0"/>
        <w:ind w:right="105"/>
        <w:jc w:val="both"/>
        <w:rPr>
          <w:spacing w:val="-1"/>
        </w:rPr>
      </w:pPr>
      <w:r w:rsidRPr="003A2A07">
        <w:rPr>
          <w:spacing w:val="-1"/>
        </w:rPr>
        <w:tab/>
      </w:r>
      <w:r w:rsidR="00F318F3" w:rsidRPr="003A2A07">
        <w:rPr>
          <w:spacing w:val="-1"/>
        </w:rPr>
        <w:t xml:space="preserve">Основной вид транспорта </w:t>
      </w:r>
      <w:r w:rsidRPr="003A2A07">
        <w:t xml:space="preserve">– </w:t>
      </w:r>
      <w:r w:rsidR="00F318F3" w:rsidRPr="003A2A07">
        <w:rPr>
          <w:spacing w:val="-1"/>
        </w:rPr>
        <w:t xml:space="preserve">автомобильный. Через </w:t>
      </w:r>
      <w:r w:rsidRPr="003A2A07">
        <w:rPr>
          <w:spacing w:val="-1"/>
        </w:rPr>
        <w:t xml:space="preserve">округ </w:t>
      </w:r>
      <w:r w:rsidR="00F318F3" w:rsidRPr="003A2A07">
        <w:t xml:space="preserve">также </w:t>
      </w:r>
      <w:r w:rsidR="00F318F3" w:rsidRPr="003A2A07">
        <w:rPr>
          <w:spacing w:val="-1"/>
        </w:rPr>
        <w:t>проходят газопроводы.</w:t>
      </w:r>
    </w:p>
    <w:p w:rsidR="00F318F3" w:rsidRPr="003A2A07" w:rsidRDefault="006A37F9" w:rsidP="00F318F3">
      <w:pPr>
        <w:pStyle w:val="a5"/>
        <w:spacing w:after="0"/>
        <w:ind w:right="105"/>
        <w:jc w:val="both"/>
      </w:pPr>
      <w:r w:rsidRPr="003A2A07">
        <w:tab/>
      </w:r>
      <w:r w:rsidR="00F318F3" w:rsidRPr="003A2A07">
        <w:t>Численность населения на 01.01.2021 года состав</w:t>
      </w:r>
      <w:r w:rsidR="00D46386" w:rsidRPr="003A2A07">
        <w:t xml:space="preserve">ляет </w:t>
      </w:r>
      <w:r w:rsidR="00F318F3" w:rsidRPr="003A2A07">
        <w:t>24</w:t>
      </w:r>
      <w:r w:rsidR="00D46386" w:rsidRPr="003A2A07">
        <w:t xml:space="preserve"> </w:t>
      </w:r>
      <w:r w:rsidR="00F318F3" w:rsidRPr="003A2A07">
        <w:t>556</w:t>
      </w:r>
      <w:r w:rsidR="00316921" w:rsidRPr="003A2A07">
        <w:t xml:space="preserve"> чел</w:t>
      </w:r>
      <w:r w:rsidR="00D46386" w:rsidRPr="003A2A07">
        <w:t>овек, котор</w:t>
      </w:r>
      <w:r w:rsidR="00D13727">
        <w:t xml:space="preserve">ые </w:t>
      </w:r>
      <w:r w:rsidR="00D46386" w:rsidRPr="003A2A07">
        <w:t>прожива</w:t>
      </w:r>
      <w:r w:rsidR="00D13727">
        <w:t xml:space="preserve">ют </w:t>
      </w:r>
      <w:r w:rsidR="00D46386" w:rsidRPr="003A2A07">
        <w:t xml:space="preserve">в 61 населенном пункте. </w:t>
      </w:r>
      <w:r w:rsidR="00F318F3" w:rsidRPr="003A2A07">
        <w:rPr>
          <w:spacing w:val="-1"/>
        </w:rPr>
        <w:t>П</w:t>
      </w:r>
      <w:r w:rsidR="005D5E8E">
        <w:rPr>
          <w:spacing w:val="-1"/>
        </w:rPr>
        <w:t>лотность населения составляет 10,3</w:t>
      </w:r>
      <w:r w:rsidR="00F318F3" w:rsidRPr="003A2A07">
        <w:rPr>
          <w:spacing w:val="-1"/>
        </w:rPr>
        <w:t xml:space="preserve"> человек </w:t>
      </w:r>
      <w:r w:rsidR="00F318F3" w:rsidRPr="003A2A07">
        <w:t xml:space="preserve">на </w:t>
      </w:r>
      <w:r w:rsidR="00F318F3" w:rsidRPr="003A2A07">
        <w:rPr>
          <w:spacing w:val="-1"/>
        </w:rPr>
        <w:t>кв.км</w:t>
      </w:r>
      <w:r w:rsidR="00D13727">
        <w:rPr>
          <w:spacing w:val="-1"/>
        </w:rPr>
        <w:t>.</w:t>
      </w:r>
    </w:p>
    <w:p w:rsidR="00F318F3" w:rsidRPr="003A2A07" w:rsidRDefault="00316921" w:rsidP="00D46386">
      <w:pPr>
        <w:pStyle w:val="a9"/>
        <w:tabs>
          <w:tab w:val="left" w:pos="142"/>
          <w:tab w:val="left" w:pos="1134"/>
        </w:tabs>
        <w:ind w:left="0" w:right="141" w:firstLine="709"/>
        <w:jc w:val="both"/>
        <w:rPr>
          <w:b/>
        </w:rPr>
      </w:pPr>
      <w:r w:rsidRPr="003A2A07">
        <w:t xml:space="preserve">Официальный сайт администрации Бардымского муниципального </w:t>
      </w:r>
      <w:r w:rsidR="00D46386" w:rsidRPr="003A2A07">
        <w:t xml:space="preserve">округа </w:t>
      </w:r>
      <w:r w:rsidRPr="003A2A07">
        <w:t>:</w:t>
      </w:r>
      <w:proofErr w:type="spellStart"/>
      <w:r w:rsidR="00B321BB">
        <w:fldChar w:fldCharType="begin"/>
      </w:r>
      <w:r w:rsidR="00F820EA">
        <w:instrText>HYPERLINK "http://barda-rayon.ru/"</w:instrText>
      </w:r>
      <w:r w:rsidR="00B321BB">
        <w:fldChar w:fldCharType="separate"/>
      </w:r>
      <w:r w:rsidR="00F318F3" w:rsidRPr="003A2A07">
        <w:rPr>
          <w:rStyle w:val="ad"/>
        </w:rPr>
        <w:t>http</w:t>
      </w:r>
      <w:proofErr w:type="spellEnd"/>
      <w:r w:rsidR="00F318F3" w:rsidRPr="003A2A07">
        <w:rPr>
          <w:rStyle w:val="ad"/>
        </w:rPr>
        <w:t>://</w:t>
      </w:r>
      <w:proofErr w:type="spellStart"/>
      <w:r w:rsidR="00F318F3" w:rsidRPr="003A2A07">
        <w:rPr>
          <w:rStyle w:val="ad"/>
        </w:rPr>
        <w:t>barda-rayon.ru</w:t>
      </w:r>
      <w:proofErr w:type="spellEnd"/>
      <w:r w:rsidR="00F318F3" w:rsidRPr="003A2A07">
        <w:rPr>
          <w:rStyle w:val="ad"/>
        </w:rPr>
        <w:t>/</w:t>
      </w:r>
      <w:r w:rsidR="00B321BB">
        <w:fldChar w:fldCharType="end"/>
      </w:r>
      <w:r w:rsidR="00F318F3" w:rsidRPr="003A2A07">
        <w:t xml:space="preserve">. С 01.01.2021 г. - </w:t>
      </w:r>
      <w:hyperlink r:id="rId6" w:history="1">
        <w:proofErr w:type="spellStart"/>
        <w:r w:rsidR="00F318F3" w:rsidRPr="003A2A07">
          <w:rPr>
            <w:rStyle w:val="ad"/>
            <w:rFonts w:eastAsia="Calibri"/>
            <w:i/>
            <w:lang w:eastAsia="en-US"/>
          </w:rPr>
          <w:t>барда</w:t>
        </w:r>
        <w:proofErr w:type="gramStart"/>
        <w:r w:rsidR="00F318F3" w:rsidRPr="003A2A07">
          <w:rPr>
            <w:rStyle w:val="ad"/>
            <w:rFonts w:eastAsia="Calibri"/>
            <w:i/>
            <w:lang w:eastAsia="en-US"/>
          </w:rPr>
          <w:t>.р</w:t>
        </w:r>
        <w:proofErr w:type="gramEnd"/>
        <w:r w:rsidR="00F318F3" w:rsidRPr="003A2A07">
          <w:rPr>
            <w:rStyle w:val="ad"/>
            <w:rFonts w:eastAsia="Calibri"/>
            <w:i/>
            <w:lang w:eastAsia="en-US"/>
          </w:rPr>
          <w:t>ф</w:t>
        </w:r>
        <w:proofErr w:type="spellEnd"/>
      </w:hyperlink>
    </w:p>
    <w:p w:rsidR="00D46386" w:rsidRPr="003A2A07" w:rsidRDefault="00D46386" w:rsidP="00F318F3">
      <w:pPr>
        <w:tabs>
          <w:tab w:val="left" w:pos="709"/>
        </w:tabs>
        <w:jc w:val="both"/>
        <w:rPr>
          <w:b/>
        </w:rPr>
      </w:pPr>
    </w:p>
    <w:p w:rsidR="00F318F3" w:rsidRPr="003A2A07" w:rsidRDefault="00D46386" w:rsidP="00F318F3">
      <w:pPr>
        <w:tabs>
          <w:tab w:val="left" w:pos="709"/>
        </w:tabs>
        <w:jc w:val="both"/>
        <w:rPr>
          <w:b/>
        </w:rPr>
      </w:pPr>
      <w:r w:rsidRPr="003A2A07">
        <w:rPr>
          <w:b/>
        </w:rPr>
        <w:tab/>
      </w:r>
      <w:r w:rsidR="00F318F3" w:rsidRPr="003A2A07">
        <w:rPr>
          <w:b/>
        </w:rPr>
        <w:t>2. Аналитическая информация о достижении значений показателей</w:t>
      </w:r>
    </w:p>
    <w:p w:rsidR="00F318F3" w:rsidRPr="003A2A07" w:rsidRDefault="00F318F3" w:rsidP="00F318F3">
      <w:pPr>
        <w:tabs>
          <w:tab w:val="left" w:pos="709"/>
        </w:tabs>
        <w:jc w:val="both"/>
        <w:rPr>
          <w:b/>
          <w:bCs/>
        </w:rPr>
      </w:pPr>
      <w:r w:rsidRPr="003A2A07">
        <w:rPr>
          <w:b/>
          <w:bCs/>
        </w:rPr>
        <w:t>Экономическое развитие</w:t>
      </w:r>
    </w:p>
    <w:p w:rsidR="00030E45" w:rsidRPr="003A2A07" w:rsidRDefault="00030E45" w:rsidP="00030E45">
      <w:pPr>
        <w:pStyle w:val="a4"/>
        <w:spacing w:before="0" w:beforeAutospacing="0" w:after="0" w:afterAutospacing="0"/>
        <w:ind w:firstLine="709"/>
        <w:jc w:val="both"/>
      </w:pPr>
      <w:r w:rsidRPr="003A2A07">
        <w:t xml:space="preserve">Сельскохозяйственная отрасль представлена </w:t>
      </w:r>
      <w:r w:rsidRPr="00030E45">
        <w:t>8</w:t>
      </w:r>
      <w:r w:rsidRPr="003A2A07">
        <w:t xml:space="preserve"> сельхозпредприятиями, </w:t>
      </w:r>
      <w:r w:rsidRPr="00030E45">
        <w:t>88</w:t>
      </w:r>
      <w:r w:rsidRPr="003A2A07">
        <w:t xml:space="preserve"> крестьянскими </w:t>
      </w:r>
      <w:r>
        <w:t xml:space="preserve">(фермерскими) хозяйствами и </w:t>
      </w:r>
      <w:r w:rsidRPr="00030E45">
        <w:t>12</w:t>
      </w:r>
      <w:r w:rsidR="00D13727">
        <w:t xml:space="preserve"> </w:t>
      </w:r>
      <w:r w:rsidRPr="00030E45">
        <w:t>042</w:t>
      </w:r>
      <w:r w:rsidRPr="003A2A07">
        <w:t xml:space="preserve"> личными подсобными хозяйствами. </w:t>
      </w:r>
    </w:p>
    <w:p w:rsidR="00030E45" w:rsidRPr="003A2A07" w:rsidRDefault="00030E45" w:rsidP="00030E45">
      <w:pPr>
        <w:pStyle w:val="a4"/>
        <w:spacing w:before="0" w:beforeAutospacing="0" w:after="0" w:afterAutospacing="0"/>
        <w:ind w:firstLine="708"/>
        <w:jc w:val="both"/>
      </w:pPr>
      <w:r w:rsidRPr="003A2A07">
        <w:t xml:space="preserve">Во всех категориях хозяйств насчитывается </w:t>
      </w:r>
      <w:r w:rsidRPr="00030E45">
        <w:t>2</w:t>
      </w:r>
      <w:r>
        <w:t> </w:t>
      </w:r>
      <w:r w:rsidRPr="00030E45">
        <w:t>639</w:t>
      </w:r>
      <w:r>
        <w:t xml:space="preserve"> </w:t>
      </w:r>
      <w:r w:rsidRPr="00030E45">
        <w:t>го</w:t>
      </w:r>
      <w:r w:rsidRPr="00E31BC0">
        <w:t>лов</w:t>
      </w:r>
      <w:r w:rsidRPr="003A2A07">
        <w:t xml:space="preserve"> крупного рогатого скота, в т.ч. коров </w:t>
      </w:r>
      <w:r w:rsidRPr="00030E45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030E45">
        <w:rPr>
          <w:sz w:val="28"/>
          <w:szCs w:val="28"/>
        </w:rPr>
        <w:t>031</w:t>
      </w:r>
      <w:r>
        <w:rPr>
          <w:sz w:val="28"/>
          <w:szCs w:val="28"/>
        </w:rPr>
        <w:t xml:space="preserve"> </w:t>
      </w:r>
      <w:r w:rsidRPr="003A2A07">
        <w:t xml:space="preserve">голов. Наибольшее поголовье крупного рогатого скота среди хозяйств </w:t>
      </w:r>
      <w:proofErr w:type="gramStart"/>
      <w:r w:rsidRPr="003A2A07">
        <w:t>у ООО</w:t>
      </w:r>
      <w:proofErr w:type="gramEnd"/>
      <w:r w:rsidRPr="003A2A07">
        <w:t xml:space="preserve"> «</w:t>
      </w:r>
      <w:proofErr w:type="spellStart"/>
      <w:r w:rsidRPr="003A2A07">
        <w:t>Искирь</w:t>
      </w:r>
      <w:proofErr w:type="spellEnd"/>
      <w:r w:rsidRPr="003A2A07">
        <w:t>» и «</w:t>
      </w:r>
      <w:proofErr w:type="spellStart"/>
      <w:r w:rsidRPr="003A2A07">
        <w:t>ТРИуМФ</w:t>
      </w:r>
      <w:proofErr w:type="spellEnd"/>
      <w:r w:rsidRPr="003A2A07">
        <w:t xml:space="preserve">», среди крестьянских (фермерских) хозяйств – КФХ </w:t>
      </w:r>
      <w:proofErr w:type="spellStart"/>
      <w:r w:rsidRPr="003A2A07">
        <w:t>Балтаева</w:t>
      </w:r>
      <w:proofErr w:type="spellEnd"/>
      <w:r w:rsidRPr="003A2A07">
        <w:t xml:space="preserve"> С.Т., КФХ Масальских С.В., КФХ </w:t>
      </w:r>
      <w:proofErr w:type="spellStart"/>
      <w:r w:rsidRPr="003A2A07">
        <w:t>Искандаров</w:t>
      </w:r>
      <w:proofErr w:type="spellEnd"/>
      <w:r w:rsidRPr="003A2A07">
        <w:t xml:space="preserve"> И.И. и </w:t>
      </w:r>
      <w:proofErr w:type="spellStart"/>
      <w:r w:rsidRPr="003A2A07">
        <w:t>Галиев</w:t>
      </w:r>
      <w:proofErr w:type="spellEnd"/>
      <w:r w:rsidRPr="003A2A07">
        <w:t xml:space="preserve"> Р.Г.</w:t>
      </w:r>
    </w:p>
    <w:p w:rsidR="00030E45" w:rsidRPr="003A2A07" w:rsidRDefault="00030E45" w:rsidP="00030E45">
      <w:pPr>
        <w:pStyle w:val="a4"/>
        <w:spacing w:before="0" w:beforeAutospacing="0" w:after="0" w:afterAutospacing="0"/>
        <w:ind w:firstLine="709"/>
        <w:jc w:val="both"/>
      </w:pPr>
      <w:r w:rsidRPr="003A2A07">
        <w:t xml:space="preserve">За год произведено </w:t>
      </w:r>
      <w:r w:rsidRPr="00030E45">
        <w:t>2 818</w:t>
      </w:r>
      <w:r>
        <w:t xml:space="preserve"> </w:t>
      </w:r>
      <w:r w:rsidRPr="003A2A07">
        <w:t xml:space="preserve">тонн молока (по сравнению с прошлым годом больше на </w:t>
      </w:r>
      <w:r w:rsidRPr="00030E45">
        <w:t>57</w:t>
      </w:r>
      <w:r w:rsidRPr="003A2A07">
        <w:t xml:space="preserve"> т.).</w:t>
      </w:r>
    </w:p>
    <w:p w:rsidR="00030E45" w:rsidRPr="003A2A07" w:rsidRDefault="00030E45" w:rsidP="00030E45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3A2A07">
        <w:t>Сельхозтоваропроизводителями</w:t>
      </w:r>
      <w:proofErr w:type="spellEnd"/>
      <w:r w:rsidRPr="003A2A07">
        <w:t xml:space="preserve"> приобретено техники и оборудования на сумму </w:t>
      </w:r>
      <w:r>
        <w:t>23</w:t>
      </w:r>
      <w:r w:rsidR="00D13727">
        <w:t xml:space="preserve"> </w:t>
      </w:r>
      <w:r>
        <w:t>666</w:t>
      </w:r>
      <w:r w:rsidRPr="003A2A07">
        <w:t xml:space="preserve"> тыс. рублей.</w:t>
      </w:r>
    </w:p>
    <w:p w:rsidR="00030E45" w:rsidRPr="003A2A07" w:rsidRDefault="00030E45" w:rsidP="00D13727">
      <w:pPr>
        <w:pStyle w:val="a4"/>
        <w:spacing w:before="0" w:beforeAutospacing="0" w:after="0" w:afterAutospacing="0"/>
        <w:ind w:firstLine="709"/>
        <w:jc w:val="both"/>
      </w:pPr>
      <w:r w:rsidRPr="003A2A07">
        <w:t xml:space="preserve">Выплачено субсидий по всем направлениям бюджетной поддержки в сумме </w:t>
      </w:r>
      <w:r w:rsidRPr="00030E45">
        <w:t>40 406,8</w:t>
      </w:r>
      <w:r w:rsidRPr="003A2A07">
        <w:t xml:space="preserve"> тыс. рублей</w:t>
      </w:r>
      <w:r w:rsidR="00D13727">
        <w:t>.</w:t>
      </w:r>
    </w:p>
    <w:p w:rsidR="00030E45" w:rsidRPr="003A2A07" w:rsidRDefault="00030E45" w:rsidP="00030E45">
      <w:pPr>
        <w:pStyle w:val="a4"/>
        <w:spacing w:before="0" w:beforeAutospacing="0" w:after="0" w:afterAutospacing="0"/>
        <w:ind w:firstLine="709"/>
        <w:jc w:val="both"/>
      </w:pPr>
      <w:r w:rsidRPr="003A2A07">
        <w:t xml:space="preserve">Вводятся в оборот неиспользуемые земли. В этом году введено </w:t>
      </w:r>
      <w:r w:rsidRPr="00030E45">
        <w:t>235</w:t>
      </w:r>
      <w:r w:rsidRPr="003A2A07">
        <w:t xml:space="preserve"> гектаров, привлечено </w:t>
      </w:r>
      <w:r w:rsidRPr="00030E45">
        <w:t>1 393 тыс. рублей.</w:t>
      </w:r>
    </w:p>
    <w:p w:rsidR="00030E45" w:rsidRPr="003A2A07" w:rsidRDefault="00030E45" w:rsidP="00030E45">
      <w:pPr>
        <w:pStyle w:val="a4"/>
        <w:spacing w:before="0" w:beforeAutospacing="0" w:after="0" w:afterAutospacing="0"/>
        <w:ind w:firstLine="709"/>
        <w:jc w:val="both"/>
      </w:pPr>
      <w:r w:rsidRPr="003A2A07">
        <w:t xml:space="preserve">Большой популярностью у </w:t>
      </w:r>
      <w:proofErr w:type="spellStart"/>
      <w:r w:rsidRPr="003A2A07">
        <w:t>сельхозтоваропроизводителей</w:t>
      </w:r>
      <w:proofErr w:type="spellEnd"/>
      <w:r w:rsidRPr="003A2A07">
        <w:t xml:space="preserve"> пользуются традиционные сельскохозяйственные ярмарки. </w:t>
      </w:r>
      <w:r w:rsidR="00D13727">
        <w:t xml:space="preserve">В 2020 году </w:t>
      </w:r>
      <w:r w:rsidRPr="003A2A07">
        <w:t>было организовано и проведено 16 ярмарочных мероприятий, которые позволили местным производителям реализовать свою продукцию, а покупателям приобрести качественную сельскохозяйственную продукцию.</w:t>
      </w:r>
    </w:p>
    <w:p w:rsidR="00F318F3" w:rsidRPr="003A2A07" w:rsidRDefault="00F318F3" w:rsidP="00F318F3">
      <w:pPr>
        <w:pStyle w:val="a5"/>
        <w:spacing w:after="0"/>
        <w:ind w:right="141"/>
        <w:jc w:val="both"/>
      </w:pPr>
    </w:p>
    <w:p w:rsidR="00030E45" w:rsidRPr="003A2A07" w:rsidRDefault="00D46386" w:rsidP="00030E45">
      <w:pPr>
        <w:pStyle w:val="a9"/>
        <w:tabs>
          <w:tab w:val="left" w:pos="284"/>
          <w:tab w:val="left" w:pos="709"/>
        </w:tabs>
        <w:ind w:left="0"/>
        <w:jc w:val="both"/>
      </w:pPr>
      <w:r w:rsidRPr="003A2A07">
        <w:tab/>
      </w:r>
      <w:r w:rsidRPr="003A2A07">
        <w:tab/>
      </w:r>
      <w:r w:rsidR="00AB247C" w:rsidRPr="003A2A07">
        <w:rPr>
          <w:b/>
          <w:u w:val="single"/>
        </w:rPr>
        <w:t>Показатель 1.</w:t>
      </w:r>
      <w:r w:rsidR="00AB247C" w:rsidRPr="003A2A07">
        <w:rPr>
          <w:b/>
        </w:rPr>
        <w:t xml:space="preserve"> </w:t>
      </w:r>
      <w:r w:rsidR="00F318F3" w:rsidRPr="003A2A07">
        <w:rPr>
          <w:b/>
        </w:rPr>
        <w:t>Число субъектов малого и среднего предпринимательства в расчете на 10 тыс. населения</w:t>
      </w:r>
      <w:r w:rsidR="00F318F3" w:rsidRPr="003A2A07">
        <w:rPr>
          <w:rStyle w:val="aa"/>
          <w:sz w:val="24"/>
          <w:szCs w:val="24"/>
        </w:rPr>
        <w:t xml:space="preserve">  </w:t>
      </w:r>
      <w:r w:rsidR="00030E45" w:rsidRPr="00030E45">
        <w:t xml:space="preserve">в 2020 году составило </w:t>
      </w:r>
      <w:r w:rsidR="00D13727">
        <w:t>328</w:t>
      </w:r>
      <w:r w:rsidR="00030E45" w:rsidRPr="00030E45">
        <w:t xml:space="preserve"> ед</w:t>
      </w:r>
      <w:r w:rsidR="00D13727">
        <w:t>иниц</w:t>
      </w:r>
      <w:r w:rsidR="00933AF3">
        <w:t>.</w:t>
      </w:r>
    </w:p>
    <w:p w:rsidR="00030E45" w:rsidRPr="003A2A07" w:rsidRDefault="00D13727" w:rsidP="00030E45">
      <w:pPr>
        <w:pStyle w:val="a9"/>
        <w:tabs>
          <w:tab w:val="left" w:pos="284"/>
          <w:tab w:val="left" w:pos="709"/>
        </w:tabs>
        <w:ind w:left="0" w:firstLine="284"/>
        <w:jc w:val="both"/>
        <w:rPr>
          <w:bCs/>
        </w:rPr>
      </w:pPr>
      <w:r>
        <w:tab/>
      </w:r>
      <w:r w:rsidR="00030E45" w:rsidRPr="003A2A07">
        <w:t xml:space="preserve">Данная отрасль является одной из наиболее динамично развивающихся отраслей. Она представлена широким кругом мелких и средних организаций. Сфера розничной торговли представлена разными форматами: от крупных федеральных компаний до магазинов шаговой доступности, а также нестационарными </w:t>
      </w:r>
      <w:r>
        <w:t xml:space="preserve">торговыми </w:t>
      </w:r>
      <w:r w:rsidR="00030E45" w:rsidRPr="003A2A07">
        <w:t xml:space="preserve">объектами. На территории муниципального образования действует более </w:t>
      </w:r>
      <w:r w:rsidR="00030E45" w:rsidRPr="003A2A07">
        <w:rPr>
          <w:bCs/>
        </w:rPr>
        <w:t xml:space="preserve">300 объектов </w:t>
      </w:r>
      <w:r w:rsidR="00030E45" w:rsidRPr="003A2A07">
        <w:t xml:space="preserve">торговли различных форматов, из них </w:t>
      </w:r>
      <w:r w:rsidR="00030E45" w:rsidRPr="003A2A07">
        <w:rPr>
          <w:bCs/>
        </w:rPr>
        <w:t xml:space="preserve">9 </w:t>
      </w:r>
      <w:r w:rsidR="00030E45" w:rsidRPr="003A2A07">
        <w:t xml:space="preserve">сетевых. Сфера общественного питания представлена </w:t>
      </w:r>
      <w:r w:rsidR="00030E45" w:rsidRPr="00030E45">
        <w:rPr>
          <w:bCs/>
        </w:rPr>
        <w:t>29</w:t>
      </w:r>
      <w:r w:rsidR="00030E45" w:rsidRPr="003A2A07">
        <w:rPr>
          <w:bCs/>
        </w:rPr>
        <w:t xml:space="preserve"> объектами. </w:t>
      </w:r>
    </w:p>
    <w:p w:rsidR="00030E45" w:rsidRPr="003A2A07" w:rsidRDefault="00030E45" w:rsidP="00030E45">
      <w:pPr>
        <w:pStyle w:val="a4"/>
        <w:shd w:val="clear" w:color="auto" w:fill="FFFFFF"/>
        <w:spacing w:before="0" w:beforeAutospacing="0" w:after="0" w:afterAutospacing="0"/>
        <w:jc w:val="both"/>
      </w:pPr>
      <w:r w:rsidRPr="003A2A07">
        <w:tab/>
        <w:t xml:space="preserve">Для создания условий по предоставлению транспортных услуг населению действует муниципальная маршрутная сеть пригородных и городских перевозок, которая включает в себя 16 автобусных маршрутов, транспортные услуги осуществляется индивидуальным предпринимателем. </w:t>
      </w:r>
    </w:p>
    <w:p w:rsidR="00F318F3" w:rsidRPr="003A2A07" w:rsidRDefault="00F318F3" w:rsidP="00030E45">
      <w:pPr>
        <w:pStyle w:val="a9"/>
        <w:tabs>
          <w:tab w:val="left" w:pos="284"/>
          <w:tab w:val="left" w:pos="709"/>
        </w:tabs>
        <w:ind w:left="0"/>
        <w:jc w:val="both"/>
      </w:pPr>
      <w:r w:rsidRPr="003A2A07">
        <w:lastRenderedPageBreak/>
        <w:tab/>
      </w:r>
      <w:r w:rsidR="00D13727">
        <w:tab/>
      </w:r>
      <w:r w:rsidR="00AB247C" w:rsidRPr="003A2A07">
        <w:rPr>
          <w:b/>
          <w:u w:val="single"/>
        </w:rPr>
        <w:t xml:space="preserve">Показатель </w:t>
      </w:r>
      <w:r w:rsidR="00AB247C" w:rsidRPr="003A2A07">
        <w:rPr>
          <w:b/>
        </w:rPr>
        <w:t xml:space="preserve">2. </w:t>
      </w:r>
      <w:r w:rsidRPr="003A2A07">
        <w:rPr>
          <w:b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3A2A07">
        <w:t xml:space="preserve"> 2020 году составила 15,2 %.  </w:t>
      </w:r>
    </w:p>
    <w:p w:rsidR="00F318F3" w:rsidRPr="003A2A07" w:rsidRDefault="00F318F3" w:rsidP="00F318F3">
      <w:pPr>
        <w:jc w:val="both"/>
      </w:pPr>
      <w:r w:rsidRPr="003A2A07">
        <w:tab/>
      </w:r>
      <w:r w:rsidR="00AB247C" w:rsidRPr="003A2A07">
        <w:rPr>
          <w:b/>
          <w:u w:val="single"/>
        </w:rPr>
        <w:t>Показатель 3.</w:t>
      </w:r>
      <w:r w:rsidR="00AB247C" w:rsidRPr="003A2A07">
        <w:rPr>
          <w:b/>
        </w:rPr>
        <w:t xml:space="preserve">  </w:t>
      </w:r>
      <w:r w:rsidRPr="003A2A07">
        <w:rPr>
          <w:b/>
        </w:rPr>
        <w:t xml:space="preserve">Объем инвестиций в основной капитал (за исключением бюджетных средств) в расчете на 1 жителя </w:t>
      </w:r>
      <w:r w:rsidRPr="003A2A07">
        <w:t>составил  в 2020 году 270,3 руб</w:t>
      </w:r>
      <w:r w:rsidR="00DF6BDC">
        <w:t>лей.</w:t>
      </w:r>
      <w:r w:rsidRPr="003A2A07">
        <w:t xml:space="preserve"> </w:t>
      </w:r>
    </w:p>
    <w:p w:rsidR="00F318F3" w:rsidRPr="003A2A07" w:rsidRDefault="00F318F3" w:rsidP="00DF6BDC">
      <w:pPr>
        <w:pStyle w:val="a4"/>
        <w:spacing w:before="0" w:beforeAutospacing="0" w:after="0" w:afterAutospacing="0"/>
        <w:jc w:val="both"/>
      </w:pPr>
      <w:r w:rsidRPr="003A2A07">
        <w:rPr>
          <w:bCs/>
        </w:rPr>
        <w:tab/>
      </w:r>
      <w:r w:rsidR="00AB247C" w:rsidRPr="003A2A07">
        <w:rPr>
          <w:b/>
          <w:u w:val="single"/>
        </w:rPr>
        <w:t>Показатель 4.</w:t>
      </w:r>
      <w:r w:rsidR="00AB247C" w:rsidRPr="003A2A07">
        <w:rPr>
          <w:b/>
        </w:rPr>
        <w:t xml:space="preserve"> </w:t>
      </w:r>
      <w:r w:rsidRPr="003A2A07">
        <w:rPr>
          <w:b/>
        </w:rPr>
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 осталась на уровне 2019 года и составляет - </w:t>
      </w:r>
      <w:r w:rsidRPr="003A2A07">
        <w:t xml:space="preserve">21 %. </w:t>
      </w:r>
    </w:p>
    <w:p w:rsidR="00F318F3" w:rsidRPr="003A2A07" w:rsidRDefault="00CA6CC5" w:rsidP="00F318F3">
      <w:pPr>
        <w:jc w:val="both"/>
      </w:pPr>
      <w:r w:rsidRPr="003A2A07">
        <w:rPr>
          <w:bCs/>
        </w:rPr>
        <w:tab/>
      </w:r>
      <w:r w:rsidR="00AB247C" w:rsidRPr="003A2A07">
        <w:rPr>
          <w:b/>
          <w:u w:val="single"/>
        </w:rPr>
        <w:t>Показатель 5.</w:t>
      </w:r>
      <w:r w:rsidRPr="003A2A07">
        <w:rPr>
          <w:b/>
        </w:rPr>
        <w:t xml:space="preserve"> </w:t>
      </w:r>
      <w:r w:rsidR="00F318F3" w:rsidRPr="003A2A07">
        <w:rPr>
          <w:b/>
        </w:rPr>
        <w:t xml:space="preserve">Доля прибыльных сельскохозяйственных </w:t>
      </w:r>
      <w:proofErr w:type="gramStart"/>
      <w:r w:rsidR="00F318F3" w:rsidRPr="003A2A07">
        <w:rPr>
          <w:b/>
        </w:rPr>
        <w:t>организаций</w:t>
      </w:r>
      <w:proofErr w:type="gramEnd"/>
      <w:r w:rsidR="00F318F3" w:rsidRPr="003A2A07">
        <w:rPr>
          <w:b/>
        </w:rPr>
        <w:t xml:space="preserve"> в общем их числе </w:t>
      </w:r>
      <w:r w:rsidRPr="003A2A07">
        <w:t xml:space="preserve">составила в 2020 г.- </w:t>
      </w:r>
      <w:r w:rsidR="00F318F3" w:rsidRPr="003A2A07">
        <w:t>100%.</w:t>
      </w:r>
    </w:p>
    <w:p w:rsidR="00DF6BDC" w:rsidRPr="003A2A07" w:rsidRDefault="00CA6CC5" w:rsidP="00DF6BDC">
      <w:pPr>
        <w:jc w:val="both"/>
      </w:pPr>
      <w:r w:rsidRPr="003A2A07">
        <w:tab/>
      </w:r>
      <w:r w:rsidR="00DF6BDC">
        <w:rPr>
          <w:b/>
          <w:u w:val="single"/>
        </w:rPr>
        <w:t>Показатель 6</w:t>
      </w:r>
      <w:r w:rsidR="00DF6BDC" w:rsidRPr="003A2A07">
        <w:rPr>
          <w:b/>
          <w:u w:val="single"/>
        </w:rPr>
        <w:t>.</w:t>
      </w:r>
      <w:r w:rsidR="00DF6BDC" w:rsidRPr="003A2A07">
        <w:rPr>
          <w:b/>
        </w:rPr>
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="00DF6BDC">
        <w:t>составил в 2020 году 20</w:t>
      </w:r>
      <w:r w:rsidR="00DF6BDC" w:rsidRPr="003A2A07">
        <w:t>%.</w:t>
      </w:r>
    </w:p>
    <w:p w:rsidR="00F318F3" w:rsidRPr="003A2A07" w:rsidRDefault="00DF6BDC" w:rsidP="00DF6BDC">
      <w:pPr>
        <w:jc w:val="both"/>
      </w:pPr>
      <w:r w:rsidRPr="003A2A07">
        <w:rPr>
          <w:shd w:val="clear" w:color="auto" w:fill="FFFFFF"/>
        </w:rPr>
        <w:tab/>
      </w:r>
      <w:r w:rsidR="00AB247C" w:rsidRPr="003A2A07">
        <w:rPr>
          <w:b/>
          <w:u w:val="single"/>
        </w:rPr>
        <w:t>Показатель 7.</w:t>
      </w:r>
      <w:r w:rsidR="00AB247C" w:rsidRPr="003A2A07">
        <w:rPr>
          <w:b/>
        </w:rPr>
        <w:t xml:space="preserve"> </w:t>
      </w:r>
      <w:proofErr w:type="gramStart"/>
      <w:r w:rsidR="00F318F3" w:rsidRPr="003A2A07">
        <w:rPr>
          <w:b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r w:rsidR="00625F3A" w:rsidRPr="003A2A07">
        <w:t xml:space="preserve"> в 2020 году составила 4,3</w:t>
      </w:r>
      <w:r w:rsidR="00F318F3" w:rsidRPr="003A2A07">
        <w:t xml:space="preserve">% </w:t>
      </w:r>
      <w:r w:rsidR="003B64F0">
        <w:t xml:space="preserve">в связи с </w:t>
      </w:r>
      <w:r w:rsidR="00F318F3" w:rsidRPr="003A2A07">
        <w:t xml:space="preserve"> у</w:t>
      </w:r>
      <w:r w:rsidR="003B64F0">
        <w:t>величением  количества</w:t>
      </w:r>
      <w:r w:rsidR="00CD3702">
        <w:t xml:space="preserve"> пассажирских маршрутов.</w:t>
      </w:r>
      <w:proofErr w:type="gramEnd"/>
    </w:p>
    <w:p w:rsidR="00F318F3" w:rsidRPr="003A2A07" w:rsidRDefault="00CA6CC5" w:rsidP="00F318F3">
      <w:pPr>
        <w:pStyle w:val="a4"/>
        <w:spacing w:before="0" w:beforeAutospacing="0" w:after="0" w:afterAutospacing="0"/>
        <w:jc w:val="both"/>
      </w:pPr>
      <w:r w:rsidRPr="003A2A07">
        <w:tab/>
      </w:r>
      <w:r w:rsidR="00AB247C" w:rsidRPr="003A2A07">
        <w:rPr>
          <w:b/>
          <w:u w:val="single"/>
        </w:rPr>
        <w:t>Показатель 8.</w:t>
      </w:r>
      <w:r w:rsidR="00AB247C" w:rsidRPr="003A2A07">
        <w:rPr>
          <w:b/>
        </w:rPr>
        <w:t xml:space="preserve"> </w:t>
      </w:r>
      <w:r w:rsidR="00E92AA2" w:rsidRPr="003A2A07">
        <w:rPr>
          <w:b/>
        </w:rPr>
        <w:t>Среднемесячная номинальная начисленная заработная плата работников:</w:t>
      </w:r>
      <w:r w:rsidR="00AB247C" w:rsidRPr="003A2A07">
        <w:rPr>
          <w:b/>
        </w:rPr>
        <w:t xml:space="preserve"> </w:t>
      </w:r>
      <w:r w:rsidR="00CD3702">
        <w:t xml:space="preserve">в 2020 году составила 36 </w:t>
      </w:r>
      <w:r w:rsidR="00F318F3" w:rsidRPr="003A2A07">
        <w:t>5</w:t>
      </w:r>
      <w:r w:rsidR="00CD3702">
        <w:t xml:space="preserve">46,10 </w:t>
      </w:r>
      <w:r w:rsidR="00F318F3" w:rsidRPr="003A2A07">
        <w:t>руб., увеличилась по сравнению с 2019 г. на 9,9 % (33</w:t>
      </w:r>
      <w:r w:rsidR="00CD3702">
        <w:t xml:space="preserve"> 241,00 </w:t>
      </w:r>
      <w:r w:rsidR="00F318F3" w:rsidRPr="003A2A07">
        <w:t>руб.):</w:t>
      </w:r>
    </w:p>
    <w:p w:rsidR="00F318F3" w:rsidRPr="003A2A07" w:rsidRDefault="00CA6CC5" w:rsidP="00F318F3">
      <w:pPr>
        <w:jc w:val="both"/>
        <w:rPr>
          <w:bCs/>
        </w:rPr>
      </w:pPr>
      <w:r w:rsidRPr="003A2A07">
        <w:tab/>
      </w:r>
      <w:r w:rsidR="00E92AA2" w:rsidRPr="003A2A07">
        <w:t>м</w:t>
      </w:r>
      <w:r w:rsidR="00F318F3" w:rsidRPr="003A2A07">
        <w:t xml:space="preserve">униципальных дошкольных образовательных учреждений – </w:t>
      </w:r>
      <w:r w:rsidR="00F318F3" w:rsidRPr="003A2A07">
        <w:rPr>
          <w:bCs/>
        </w:rPr>
        <w:t>17817,7 руб. (рост на 1,</w:t>
      </w:r>
      <w:r w:rsidR="00CD3702">
        <w:rPr>
          <w:bCs/>
        </w:rPr>
        <w:t xml:space="preserve">25 </w:t>
      </w:r>
      <w:r w:rsidR="00F318F3" w:rsidRPr="003A2A07">
        <w:rPr>
          <w:bCs/>
        </w:rPr>
        <w:t>% руб.)</w:t>
      </w:r>
      <w:r w:rsidRPr="003A2A07">
        <w:rPr>
          <w:bCs/>
        </w:rPr>
        <w:t>;</w:t>
      </w:r>
    </w:p>
    <w:p w:rsidR="00F318F3" w:rsidRPr="003A2A07" w:rsidRDefault="00CA6CC5" w:rsidP="00F318F3">
      <w:pPr>
        <w:jc w:val="both"/>
      </w:pPr>
      <w:r w:rsidRPr="003A2A07">
        <w:tab/>
      </w:r>
      <w:r w:rsidR="00E92AA2" w:rsidRPr="003A2A07">
        <w:t>м</w:t>
      </w:r>
      <w:r w:rsidR="00F318F3" w:rsidRPr="003A2A07">
        <w:t>униципальных общеобразовательных учреждений – 23099,8</w:t>
      </w:r>
      <w:r w:rsidR="00CD3702">
        <w:t>0</w:t>
      </w:r>
      <w:r w:rsidR="00F318F3" w:rsidRPr="003A2A07">
        <w:t xml:space="preserve"> </w:t>
      </w:r>
      <w:r w:rsidR="00F318F3" w:rsidRPr="003A2A07">
        <w:rPr>
          <w:bCs/>
        </w:rPr>
        <w:t xml:space="preserve">руб. (рост на </w:t>
      </w:r>
      <w:r w:rsidR="00CD3702">
        <w:rPr>
          <w:bCs/>
        </w:rPr>
        <w:t>5,92</w:t>
      </w:r>
      <w:r w:rsidR="00F318F3" w:rsidRPr="003A2A07">
        <w:rPr>
          <w:bCs/>
        </w:rPr>
        <w:t xml:space="preserve"> %)</w:t>
      </w:r>
      <w:r w:rsidRPr="003A2A07">
        <w:rPr>
          <w:bCs/>
        </w:rPr>
        <w:t>;</w:t>
      </w:r>
    </w:p>
    <w:p w:rsidR="00F318F3" w:rsidRDefault="00CA6CC5" w:rsidP="00F318F3">
      <w:pPr>
        <w:jc w:val="both"/>
      </w:pPr>
      <w:r w:rsidRPr="003A2A07">
        <w:tab/>
      </w:r>
      <w:r w:rsidR="00E92AA2" w:rsidRPr="003A2A07">
        <w:t>у</w:t>
      </w:r>
      <w:r w:rsidR="00F318F3" w:rsidRPr="003A2A07">
        <w:t xml:space="preserve">чителей муниципальных общеобразовательных учреждений – </w:t>
      </w:r>
      <w:r w:rsidR="00B21012" w:rsidRPr="003A2A07">
        <w:t>29846</w:t>
      </w:r>
      <w:r w:rsidR="00CD3702">
        <w:t>,60</w:t>
      </w:r>
      <w:r w:rsidR="00F318F3" w:rsidRPr="003A2A07">
        <w:t xml:space="preserve"> руб. (рост на </w:t>
      </w:r>
      <w:r w:rsidR="00CD3702">
        <w:t xml:space="preserve">6,98 </w:t>
      </w:r>
      <w:r w:rsidR="00F318F3" w:rsidRPr="003A2A07">
        <w:t>%)</w:t>
      </w:r>
      <w:r w:rsidR="00CD3702">
        <w:t>;</w:t>
      </w:r>
    </w:p>
    <w:p w:rsidR="00CD3702" w:rsidRDefault="00CD3702" w:rsidP="00F318F3">
      <w:pPr>
        <w:jc w:val="both"/>
      </w:pPr>
      <w:r>
        <w:tab/>
        <w:t>муниципальных учреждений культуры и искусства – 21162,00 руб. (рост на 16,36 %);</w:t>
      </w:r>
    </w:p>
    <w:p w:rsidR="00CD3702" w:rsidRPr="003A2A07" w:rsidRDefault="00CD3702" w:rsidP="00F318F3">
      <w:pPr>
        <w:jc w:val="both"/>
      </w:pPr>
      <w:r>
        <w:tab/>
        <w:t>муниципальных учреждений физической культуры и спорта – 21564,00 (рост на 2,77 %).</w:t>
      </w:r>
    </w:p>
    <w:p w:rsidR="00CD3702" w:rsidRDefault="00F318F3" w:rsidP="00CA6CC5">
      <w:pPr>
        <w:autoSpaceDE w:val="0"/>
        <w:autoSpaceDN w:val="0"/>
        <w:adjustRightInd w:val="0"/>
        <w:jc w:val="both"/>
      </w:pPr>
      <w:r w:rsidRPr="003A2A07">
        <w:tab/>
      </w:r>
    </w:p>
    <w:p w:rsidR="00F318F3" w:rsidRPr="003A2A07" w:rsidRDefault="00F318F3" w:rsidP="00CD3702">
      <w:pPr>
        <w:autoSpaceDE w:val="0"/>
        <w:autoSpaceDN w:val="0"/>
        <w:adjustRightInd w:val="0"/>
        <w:ind w:firstLine="708"/>
        <w:jc w:val="both"/>
        <w:rPr>
          <w:b/>
        </w:rPr>
      </w:pPr>
      <w:r w:rsidRPr="003A2A07">
        <w:rPr>
          <w:b/>
        </w:rPr>
        <w:t>Дошкольное образование</w:t>
      </w:r>
    </w:p>
    <w:p w:rsidR="00CA6CC5" w:rsidRPr="003A2A07" w:rsidRDefault="00CA6CC5" w:rsidP="00F318F3">
      <w:pPr>
        <w:jc w:val="both"/>
      </w:pPr>
      <w:r w:rsidRPr="003A2A07">
        <w:tab/>
      </w:r>
      <w:r w:rsidR="00F318F3" w:rsidRPr="003A2A07">
        <w:t xml:space="preserve">Численность детей, получающих услуги дошкольного образования  в 2020 г. в возрасте от  1 до 6 лет  составила 1494 человек. Реализацией программ дошкольного образования занимается 1 муниципальное дошкольное образовательное учреждение и 22 структурных подразделения общеобразовательных организаций. Также услуги дошкольного образования предоставляют 4 </w:t>
      </w:r>
      <w:proofErr w:type="gramStart"/>
      <w:r w:rsidR="00F318F3" w:rsidRPr="003A2A07">
        <w:t>негосударственных</w:t>
      </w:r>
      <w:proofErr w:type="gramEnd"/>
      <w:r w:rsidR="00F318F3" w:rsidRPr="003A2A07">
        <w:t xml:space="preserve"> поставщика. </w:t>
      </w:r>
    </w:p>
    <w:p w:rsidR="00F318F3" w:rsidRDefault="00CA6CC5" w:rsidP="00F318F3">
      <w:pPr>
        <w:tabs>
          <w:tab w:val="left" w:pos="-284"/>
          <w:tab w:val="left" w:pos="0"/>
        </w:tabs>
        <w:jc w:val="both"/>
      </w:pPr>
      <w:r w:rsidRPr="003A2A07">
        <w:tab/>
      </w:r>
      <w:r w:rsidR="00E92AA2" w:rsidRPr="003A2A07">
        <w:rPr>
          <w:b/>
          <w:u w:val="single"/>
        </w:rPr>
        <w:t>Показатель 9.</w:t>
      </w:r>
      <w:r w:rsidR="00E92AA2" w:rsidRPr="003A2A07">
        <w:rPr>
          <w:b/>
        </w:rPr>
        <w:t xml:space="preserve"> </w:t>
      </w:r>
      <w:r w:rsidR="00F318F3" w:rsidRPr="003A2A07">
        <w:rPr>
          <w:b/>
        </w:rPr>
        <w:t xml:space="preserve">Доля детей в возрасте 1 - 6 лет, получающих дошкольную образовательную услугу и (или) услугу по их содержанию в муниципальных общеобразовательных учреждениях в общей численности детей в возрасте 1-6 лет </w:t>
      </w:r>
      <w:r w:rsidR="00055107">
        <w:t>за 2020 г. составила 89</w:t>
      </w:r>
      <w:r w:rsidR="00F318F3" w:rsidRPr="003A2A07">
        <w:t xml:space="preserve"> %.</w:t>
      </w:r>
    </w:p>
    <w:p w:rsidR="00F318F3" w:rsidRPr="003A2A07" w:rsidRDefault="00F318F3" w:rsidP="00F318F3">
      <w:pPr>
        <w:pStyle w:val="2"/>
        <w:spacing w:after="0" w:line="240" w:lineRule="auto"/>
        <w:ind w:left="0"/>
        <w:jc w:val="both"/>
      </w:pPr>
      <w:r w:rsidRPr="003A2A07">
        <w:rPr>
          <w:b/>
        </w:rPr>
        <w:tab/>
      </w:r>
      <w:r w:rsidR="00E92AA2" w:rsidRPr="003A2A07">
        <w:rPr>
          <w:b/>
          <w:u w:val="single"/>
        </w:rPr>
        <w:t>Показатель 10.</w:t>
      </w:r>
      <w:r w:rsidR="00E92AA2" w:rsidRPr="003A2A07">
        <w:rPr>
          <w:b/>
        </w:rPr>
        <w:t xml:space="preserve"> </w:t>
      </w:r>
      <w:r w:rsidRPr="003A2A07">
        <w:rPr>
          <w:b/>
        </w:rPr>
        <w:t xml:space="preserve"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от 1-6 лет </w:t>
      </w:r>
      <w:r w:rsidRPr="003A2A07">
        <w:t xml:space="preserve">в 2020 г.  составила 4 %. </w:t>
      </w:r>
    </w:p>
    <w:p w:rsidR="00F318F3" w:rsidRPr="003A2A07" w:rsidRDefault="00F318F3" w:rsidP="00F318F3">
      <w:pPr>
        <w:pStyle w:val="2"/>
        <w:spacing w:after="0" w:line="240" w:lineRule="auto"/>
        <w:ind w:left="0"/>
        <w:jc w:val="both"/>
      </w:pPr>
      <w:r w:rsidRPr="003A2A07">
        <w:tab/>
      </w:r>
      <w:r w:rsidR="00E92AA2" w:rsidRPr="003A2A07">
        <w:rPr>
          <w:b/>
          <w:u w:val="single"/>
        </w:rPr>
        <w:t>Показатель 11.</w:t>
      </w:r>
      <w:r w:rsidR="00E92AA2" w:rsidRPr="003A2A07">
        <w:rPr>
          <w:b/>
        </w:rPr>
        <w:t xml:space="preserve"> </w:t>
      </w:r>
      <w:r w:rsidRPr="003A2A07">
        <w:rPr>
          <w:b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 </w:t>
      </w:r>
      <w:r w:rsidR="009F46A1">
        <w:rPr>
          <w:b/>
        </w:rPr>
        <w:t>–</w:t>
      </w:r>
      <w:r w:rsidRPr="003A2A07">
        <w:rPr>
          <w:b/>
        </w:rPr>
        <w:t xml:space="preserve"> </w:t>
      </w:r>
      <w:r w:rsidRPr="003A2A07">
        <w:t>0</w:t>
      </w:r>
      <w:r w:rsidR="009F46A1">
        <w:t xml:space="preserve"> </w:t>
      </w:r>
      <w:r w:rsidRPr="003A2A07">
        <w:t>%.</w:t>
      </w:r>
    </w:p>
    <w:p w:rsidR="00F318F3" w:rsidRPr="003A2A07" w:rsidRDefault="00F318F3" w:rsidP="00F318F3">
      <w:pPr>
        <w:tabs>
          <w:tab w:val="left" w:pos="0"/>
        </w:tabs>
        <w:jc w:val="both"/>
        <w:rPr>
          <w:rFonts w:eastAsia="Calibri"/>
          <w:b/>
        </w:rPr>
      </w:pPr>
      <w:r w:rsidRPr="003A2A07">
        <w:rPr>
          <w:rFonts w:eastAsia="Calibri"/>
          <w:b/>
        </w:rPr>
        <w:tab/>
      </w:r>
    </w:p>
    <w:p w:rsidR="00F318F3" w:rsidRPr="003A2A07" w:rsidRDefault="00CA6CC5" w:rsidP="00F318F3">
      <w:pPr>
        <w:tabs>
          <w:tab w:val="left" w:pos="0"/>
        </w:tabs>
        <w:jc w:val="both"/>
        <w:rPr>
          <w:rFonts w:eastAsia="Calibri"/>
          <w:b/>
        </w:rPr>
      </w:pPr>
      <w:r w:rsidRPr="003A2A07">
        <w:rPr>
          <w:rFonts w:eastAsia="Calibri"/>
          <w:b/>
        </w:rPr>
        <w:tab/>
      </w:r>
      <w:r w:rsidR="00F318F3" w:rsidRPr="003A2A07">
        <w:rPr>
          <w:rFonts w:eastAsia="Calibri"/>
          <w:b/>
        </w:rPr>
        <w:t xml:space="preserve">Общее и дополнительное образование </w:t>
      </w:r>
    </w:p>
    <w:p w:rsidR="003A07C6" w:rsidRPr="003A2A07" w:rsidRDefault="00CA6CC5" w:rsidP="00F318F3">
      <w:pPr>
        <w:shd w:val="clear" w:color="auto" w:fill="FFFFFF"/>
        <w:jc w:val="both"/>
      </w:pPr>
      <w:r w:rsidRPr="003A2A07">
        <w:tab/>
      </w:r>
      <w:r w:rsidR="00F318F3" w:rsidRPr="003A2A07">
        <w:t>В</w:t>
      </w:r>
      <w:r w:rsidR="00BA138E">
        <w:t xml:space="preserve"> 17</w:t>
      </w:r>
      <w:r w:rsidRPr="003A2A07">
        <w:t xml:space="preserve"> общеобразовательных школах на начало 2020-21</w:t>
      </w:r>
      <w:r w:rsidR="00F318F3" w:rsidRPr="003A2A07">
        <w:t xml:space="preserve"> учебного года обуча</w:t>
      </w:r>
      <w:r w:rsidRPr="003A2A07">
        <w:t xml:space="preserve">ется </w:t>
      </w:r>
      <w:r w:rsidR="003A07C6" w:rsidRPr="003A2A07">
        <w:t>3327 школьников</w:t>
      </w:r>
      <w:r w:rsidR="00F318F3" w:rsidRPr="003A2A07">
        <w:t xml:space="preserve">. </w:t>
      </w:r>
    </w:p>
    <w:p w:rsidR="003A07C6" w:rsidRPr="003A2A07" w:rsidRDefault="003A07C6" w:rsidP="00F318F3">
      <w:pPr>
        <w:shd w:val="clear" w:color="auto" w:fill="FFFFFF"/>
        <w:jc w:val="both"/>
      </w:pPr>
      <w:r w:rsidRPr="003A2A07">
        <w:tab/>
      </w:r>
      <w:r w:rsidR="00F318F3" w:rsidRPr="003A2A07">
        <w:t>В сфере общего образования продолжается поэтапный переход на новые федеральные государственные образовательные стандарты.</w:t>
      </w:r>
    </w:p>
    <w:p w:rsidR="00F318F3" w:rsidRPr="003A2A07" w:rsidRDefault="003A07C6" w:rsidP="00F318F3">
      <w:pPr>
        <w:shd w:val="clear" w:color="auto" w:fill="FFFFFF"/>
        <w:jc w:val="both"/>
      </w:pPr>
      <w:r w:rsidRPr="003A2A07">
        <w:tab/>
      </w:r>
      <w:r w:rsidR="00F318F3" w:rsidRPr="003A2A07">
        <w:t>В 2020 году 112 выпускников – 100 % получили аттест</w:t>
      </w:r>
      <w:r w:rsidR="009F46A1">
        <w:t xml:space="preserve">аты о среднем общем образовании, </w:t>
      </w:r>
      <w:r w:rsidR="00F318F3" w:rsidRPr="003A2A07">
        <w:t xml:space="preserve">из них аттестат с отличием и медаль «За особые успехи в </w:t>
      </w:r>
      <w:r w:rsidR="009F46A1">
        <w:t>учении» получили 15 выпускников</w:t>
      </w:r>
      <w:r w:rsidR="00F318F3" w:rsidRPr="003A2A07">
        <w:t>.</w:t>
      </w:r>
    </w:p>
    <w:p w:rsidR="00F318F3" w:rsidRPr="003A2A07" w:rsidRDefault="003A07C6" w:rsidP="00F318F3">
      <w:pPr>
        <w:jc w:val="both"/>
      </w:pPr>
      <w:r w:rsidRPr="003A2A07">
        <w:tab/>
      </w:r>
      <w:r w:rsidR="00F318F3" w:rsidRPr="003A2A07">
        <w:t xml:space="preserve">По итогам государственной итоговой аттестации 2020 года 274 выпускников 9 классов -100% - успешно окончили основную школу (2019 г. – 261 чел, 100%). Аттестат об основном общем образовании с отличием получили 14 выпускников  (2019 г. – 17 чел.). </w:t>
      </w:r>
    </w:p>
    <w:p w:rsidR="00F318F3" w:rsidRPr="003A2A07" w:rsidRDefault="003A07C6" w:rsidP="00F318F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A2A07">
        <w:rPr>
          <w:rFonts w:ascii="Times New Roman" w:hAnsi="Times New Roman"/>
          <w:sz w:val="24"/>
          <w:szCs w:val="24"/>
        </w:rPr>
        <w:lastRenderedPageBreak/>
        <w:tab/>
      </w:r>
      <w:r w:rsidR="00E92AA2" w:rsidRPr="003A2A07">
        <w:rPr>
          <w:rFonts w:ascii="Times New Roman" w:hAnsi="Times New Roman"/>
          <w:b/>
          <w:sz w:val="24"/>
          <w:szCs w:val="24"/>
          <w:u w:val="single"/>
        </w:rPr>
        <w:t>Показатель 13.</w:t>
      </w:r>
      <w:r w:rsidR="00E92AA2" w:rsidRPr="003A2A07">
        <w:rPr>
          <w:rFonts w:ascii="Times New Roman" w:hAnsi="Times New Roman"/>
          <w:b/>
          <w:sz w:val="24"/>
          <w:szCs w:val="24"/>
        </w:rPr>
        <w:t xml:space="preserve"> </w:t>
      </w:r>
      <w:r w:rsidR="00F318F3" w:rsidRPr="003A2A07">
        <w:rPr>
          <w:rFonts w:ascii="Times New Roman" w:hAnsi="Times New Roman"/>
          <w:b/>
          <w:sz w:val="24"/>
          <w:szCs w:val="24"/>
        </w:rPr>
        <w:t xml:space="preserve"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 - </w:t>
      </w:r>
      <w:r w:rsidR="00F318F3" w:rsidRPr="003A2A07">
        <w:rPr>
          <w:rFonts w:ascii="Times New Roman" w:hAnsi="Times New Roman"/>
          <w:sz w:val="24"/>
          <w:szCs w:val="24"/>
        </w:rPr>
        <w:t xml:space="preserve"> в 2020 г. составил 0%. Аттестат о среднем общем образовании получили 112 выпускников 11 классов.</w:t>
      </w:r>
    </w:p>
    <w:p w:rsidR="00F318F3" w:rsidRPr="003A2A07" w:rsidRDefault="003A07C6" w:rsidP="00F318F3">
      <w:pPr>
        <w:jc w:val="both"/>
      </w:pPr>
      <w:r w:rsidRPr="003A2A07">
        <w:tab/>
      </w:r>
      <w:r w:rsidR="00E92AA2" w:rsidRPr="003A2A07">
        <w:rPr>
          <w:b/>
          <w:u w:val="single"/>
        </w:rPr>
        <w:t>Показатель 14.</w:t>
      </w:r>
      <w:r w:rsidR="00E92AA2" w:rsidRPr="003A2A07">
        <w:rPr>
          <w:b/>
        </w:rPr>
        <w:t xml:space="preserve"> </w:t>
      </w:r>
      <w:r w:rsidR="00F318F3" w:rsidRPr="003A2A07">
        <w:rPr>
          <w:b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учреждений  </w:t>
      </w:r>
      <w:r w:rsidR="00F318F3" w:rsidRPr="003A2A07">
        <w:t xml:space="preserve">в 2020 году составляет 83%. </w:t>
      </w:r>
    </w:p>
    <w:p w:rsidR="00F318F3" w:rsidRPr="006E362B" w:rsidRDefault="003A07C6" w:rsidP="00F318F3">
      <w:pPr>
        <w:jc w:val="both"/>
        <w:rPr>
          <w:shd w:val="clear" w:color="auto" w:fill="FFFF00"/>
        </w:rPr>
      </w:pPr>
      <w:r w:rsidRPr="003A2A07">
        <w:tab/>
      </w:r>
      <w:r w:rsidR="00E92AA2" w:rsidRPr="003A2A07">
        <w:rPr>
          <w:b/>
          <w:u w:val="single"/>
        </w:rPr>
        <w:t>Показатель 15.</w:t>
      </w:r>
      <w:r w:rsidR="00E92AA2" w:rsidRPr="003A2A07">
        <w:rPr>
          <w:b/>
        </w:rPr>
        <w:t xml:space="preserve"> </w:t>
      </w:r>
      <w:r w:rsidR="00F318F3" w:rsidRPr="003A2A07">
        <w:rPr>
          <w:b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образовательных </w:t>
      </w:r>
      <w:r w:rsidR="00F318F3" w:rsidRPr="006E362B">
        <w:rPr>
          <w:b/>
        </w:rPr>
        <w:t>учреждений</w:t>
      </w:r>
      <w:r w:rsidR="006E362B">
        <w:rPr>
          <w:b/>
        </w:rPr>
        <w:t xml:space="preserve"> </w:t>
      </w:r>
      <w:r w:rsidR="006E362B">
        <w:t>составила в 2020 г.- 6</w:t>
      </w:r>
      <w:r w:rsidR="009F46A1">
        <w:t xml:space="preserve"> </w:t>
      </w:r>
      <w:r w:rsidR="006E362B">
        <w:t xml:space="preserve">% </w:t>
      </w:r>
      <w:proofErr w:type="gramStart"/>
      <w:r w:rsidR="006E362B">
        <w:t xml:space="preserve">( </w:t>
      </w:r>
      <w:proofErr w:type="gramEnd"/>
      <w:r w:rsidR="006E362B">
        <w:t xml:space="preserve">Памятник архитектуры СП «Красноярская ООШ») </w:t>
      </w:r>
    </w:p>
    <w:p w:rsidR="00F318F3" w:rsidRPr="003A2A07" w:rsidRDefault="003A07C6" w:rsidP="00F318F3">
      <w:pPr>
        <w:jc w:val="both"/>
      </w:pPr>
      <w:r w:rsidRPr="003A2A07">
        <w:tab/>
      </w:r>
      <w:r w:rsidR="00E92AA2" w:rsidRPr="003A2A07">
        <w:rPr>
          <w:b/>
          <w:u w:val="single"/>
        </w:rPr>
        <w:t>Показатель 16.</w:t>
      </w:r>
      <w:r w:rsidR="00E92AA2" w:rsidRPr="003A2A07">
        <w:rPr>
          <w:b/>
        </w:rPr>
        <w:t xml:space="preserve"> </w:t>
      </w:r>
      <w:r w:rsidR="00F318F3" w:rsidRPr="003A2A07">
        <w:rPr>
          <w:b/>
        </w:rPr>
        <w:t xml:space="preserve">Доля детей первой и второй групп здоровья в общей </w:t>
      </w:r>
      <w:proofErr w:type="gramStart"/>
      <w:r w:rsidR="00F318F3" w:rsidRPr="003A2A07">
        <w:rPr>
          <w:b/>
        </w:rPr>
        <w:t>численности</w:t>
      </w:r>
      <w:proofErr w:type="gramEnd"/>
      <w:r w:rsidR="00F318F3" w:rsidRPr="003A2A07">
        <w:rPr>
          <w:b/>
        </w:rPr>
        <w:t xml:space="preserve"> обучающихся в муниципальных общеобразовательных учреждениях </w:t>
      </w:r>
      <w:r w:rsidR="006E362B">
        <w:t>по итогам 2020 года составила 85</w:t>
      </w:r>
      <w:r w:rsidR="00F318F3" w:rsidRPr="003A2A07">
        <w:t>% . В рамках основных образовательных программ в образовательных организациях реализуются программы формирования экологической культуры, здорового и безопасного образа жизни,  школьники вовлекаются в физическую культуру и спорт, сдачу нормативов ГТО,  летнюю оздоровительную кампанию.</w:t>
      </w:r>
    </w:p>
    <w:p w:rsidR="00F318F3" w:rsidRPr="003A2A07" w:rsidRDefault="003A07C6" w:rsidP="00F318F3">
      <w:pPr>
        <w:jc w:val="both"/>
      </w:pPr>
      <w:r w:rsidRPr="003A2A07">
        <w:tab/>
      </w:r>
      <w:r w:rsidR="00E92AA2" w:rsidRPr="003A2A07">
        <w:rPr>
          <w:b/>
          <w:u w:val="single"/>
        </w:rPr>
        <w:t>Показатель 17.</w:t>
      </w:r>
      <w:r w:rsidR="00E92AA2" w:rsidRPr="003A2A07">
        <w:rPr>
          <w:b/>
        </w:rPr>
        <w:t xml:space="preserve">  </w:t>
      </w:r>
      <w:r w:rsidR="00F318F3" w:rsidRPr="003A2A07">
        <w:rPr>
          <w:b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="00F318F3" w:rsidRPr="003A2A07">
        <w:rPr>
          <w:b/>
        </w:rPr>
        <w:t>численности</w:t>
      </w:r>
      <w:proofErr w:type="gramEnd"/>
      <w:r w:rsidR="00F318F3" w:rsidRPr="003A2A07">
        <w:rPr>
          <w:b/>
        </w:rPr>
        <w:t xml:space="preserve"> обучающихся в муниципальных общеобразовательных учреждениях </w:t>
      </w:r>
      <w:r w:rsidR="007B612D">
        <w:t xml:space="preserve">в 2020 году составила  </w:t>
      </w:r>
      <w:r w:rsidR="006E362B">
        <w:t>9</w:t>
      </w:r>
      <w:r w:rsidR="007B612D">
        <w:t xml:space="preserve"> </w:t>
      </w:r>
      <w:r w:rsidR="00F318F3" w:rsidRPr="003A2A07">
        <w:t>%.</w:t>
      </w:r>
    </w:p>
    <w:p w:rsidR="00F318F3" w:rsidRPr="003A2A07" w:rsidRDefault="00E92AA2" w:rsidP="003A07C6">
      <w:pPr>
        <w:tabs>
          <w:tab w:val="left" w:pos="5805"/>
        </w:tabs>
        <w:ind w:firstLine="709"/>
        <w:jc w:val="both"/>
      </w:pPr>
      <w:r w:rsidRPr="003A2A07">
        <w:rPr>
          <w:b/>
          <w:u w:val="single"/>
        </w:rPr>
        <w:t>Показатель 18.</w:t>
      </w:r>
      <w:r w:rsidRPr="003A2A07">
        <w:rPr>
          <w:b/>
        </w:rPr>
        <w:t xml:space="preserve"> </w:t>
      </w:r>
      <w:r w:rsidR="00F318F3" w:rsidRPr="003A2A07">
        <w:rPr>
          <w:b/>
        </w:rPr>
        <w:t xml:space="preserve">Расходы бюджета муниципального образования на общее образование в расчете на одного обучающегося в муниципальных общеобразовательных учреждениях </w:t>
      </w:r>
      <w:r w:rsidR="00F318F3" w:rsidRPr="003A2A07">
        <w:t>в 2020 году составили 103 тыс. руб.</w:t>
      </w:r>
    </w:p>
    <w:p w:rsidR="00F318F3" w:rsidRPr="003A2A07" w:rsidRDefault="00E92AA2" w:rsidP="003A07C6">
      <w:pPr>
        <w:ind w:firstLine="709"/>
        <w:jc w:val="both"/>
      </w:pPr>
      <w:r w:rsidRPr="003A2A07">
        <w:rPr>
          <w:b/>
          <w:u w:val="single"/>
        </w:rPr>
        <w:t>Показатель 19.</w:t>
      </w:r>
      <w:r w:rsidRPr="003A2A07">
        <w:rPr>
          <w:b/>
        </w:rPr>
        <w:t xml:space="preserve"> </w:t>
      </w:r>
      <w:r w:rsidR="00F318F3" w:rsidRPr="003A2A07">
        <w:rPr>
          <w:b/>
        </w:rPr>
        <w:t>Доля детей в возрасте 5</w:t>
      </w:r>
      <w:r w:rsidR="009F46A1">
        <w:rPr>
          <w:b/>
        </w:rPr>
        <w:t xml:space="preserve"> </w:t>
      </w:r>
      <w:r w:rsidR="00F318F3" w:rsidRPr="003A2A07">
        <w:rPr>
          <w:b/>
        </w:rPr>
        <w:t xml:space="preserve">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</w:r>
      <w:r w:rsidR="00F318F3" w:rsidRPr="003A2A07">
        <w:t>в 2020 год составила 55</w:t>
      </w:r>
      <w:r w:rsidR="009F46A1">
        <w:t xml:space="preserve"> %.</w:t>
      </w:r>
    </w:p>
    <w:p w:rsidR="009F46A1" w:rsidRDefault="003A07C6" w:rsidP="009F46A1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2A07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F318F3" w:rsidRDefault="003A07C6" w:rsidP="009F46A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A2A07">
        <w:rPr>
          <w:rFonts w:ascii="Times New Roman" w:hAnsi="Times New Roman"/>
          <w:b/>
          <w:sz w:val="24"/>
          <w:szCs w:val="24"/>
        </w:rPr>
        <w:tab/>
      </w:r>
      <w:r w:rsidR="00F318F3" w:rsidRPr="003A2A07">
        <w:rPr>
          <w:rFonts w:ascii="Times New Roman" w:hAnsi="Times New Roman"/>
          <w:b/>
          <w:sz w:val="24"/>
          <w:szCs w:val="24"/>
        </w:rPr>
        <w:t>Культура</w:t>
      </w:r>
    </w:p>
    <w:p w:rsidR="00EC0843" w:rsidRPr="006134BD" w:rsidRDefault="00EC0843" w:rsidP="00EC0843">
      <w:pPr>
        <w:pStyle w:val="91"/>
        <w:shd w:val="clear" w:color="auto" w:fill="auto"/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134BD">
        <w:rPr>
          <w:rFonts w:ascii="Times New Roman" w:hAnsi="Times New Roman" w:cs="Times New Roman"/>
          <w:b/>
          <w:sz w:val="24"/>
          <w:szCs w:val="24"/>
        </w:rPr>
        <w:t xml:space="preserve">Отрасль «культура» </w:t>
      </w:r>
      <w:r w:rsidRPr="006134BD">
        <w:rPr>
          <w:rFonts w:ascii="Times New Roman" w:hAnsi="Times New Roman" w:cs="Times New Roman"/>
          <w:sz w:val="24"/>
          <w:szCs w:val="24"/>
        </w:rPr>
        <w:t xml:space="preserve">муниципального округа  представлена сетью </w:t>
      </w:r>
      <w:r w:rsidRPr="006134BD">
        <w:rPr>
          <w:rFonts w:ascii="Times New Roman" w:eastAsia="Times New Roman" w:hAnsi="Times New Roman" w:cs="Times New Roman"/>
          <w:sz w:val="24"/>
          <w:szCs w:val="24"/>
        </w:rPr>
        <w:t>учреждений культуры.</w:t>
      </w:r>
      <w:r w:rsidRPr="00613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Действует</w:t>
      </w:r>
      <w:r w:rsidRPr="006134BD">
        <w:rPr>
          <w:rFonts w:ascii="Times New Roman" w:hAnsi="Times New Roman" w:cs="Times New Roman"/>
          <w:sz w:val="24"/>
          <w:szCs w:val="24"/>
        </w:rPr>
        <w:t xml:space="preserve"> районный краеведческий музей, детская школа искусств</w:t>
      </w:r>
      <w:r>
        <w:rPr>
          <w:rFonts w:ascii="Times New Roman" w:hAnsi="Times New Roman" w:cs="Times New Roman"/>
          <w:sz w:val="24"/>
          <w:szCs w:val="24"/>
        </w:rPr>
        <w:t xml:space="preserve">, районная и детская библиотека, </w:t>
      </w:r>
      <w:r w:rsidRPr="006134BD">
        <w:rPr>
          <w:rFonts w:ascii="Times New Roman" w:hAnsi="Times New Roman" w:cs="Times New Roman"/>
          <w:sz w:val="24"/>
          <w:szCs w:val="24"/>
        </w:rPr>
        <w:t>функционируют 33 учреждения культуры, в том числе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34BD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3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843" w:rsidRPr="006134BD" w:rsidRDefault="00EC0843" w:rsidP="00EC0843">
      <w:pPr>
        <w:ind w:firstLine="708"/>
        <w:jc w:val="both"/>
        <w:rPr>
          <w:color w:val="000000"/>
        </w:rPr>
      </w:pPr>
      <w:r w:rsidRPr="006134BD">
        <w:t xml:space="preserve">Благодаря участию и победе в федеральном проекте «Культурная среда» национального проекта «Культура» в </w:t>
      </w:r>
      <w:proofErr w:type="spellStart"/>
      <w:r w:rsidRPr="006134BD">
        <w:rPr>
          <w:color w:val="000000"/>
        </w:rPr>
        <w:t>Елпачихинско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r w:rsidRPr="006134BD">
        <w:rPr>
          <w:color w:val="000000"/>
        </w:rPr>
        <w:t xml:space="preserve">КДК и </w:t>
      </w:r>
      <w:proofErr w:type="spellStart"/>
      <w:r w:rsidRPr="006134BD">
        <w:rPr>
          <w:color w:val="000000"/>
        </w:rPr>
        <w:t>Сарашевском</w:t>
      </w:r>
      <w:proofErr w:type="spellEnd"/>
      <w:r w:rsidRPr="006134BD">
        <w:rPr>
          <w:color w:val="000000"/>
        </w:rPr>
        <w:t xml:space="preserve"> ЦДКС </w:t>
      </w:r>
      <w:r w:rsidRPr="006134BD">
        <w:t>открыты социальные кинозалы.</w:t>
      </w:r>
    </w:p>
    <w:p w:rsidR="00EC0843" w:rsidRPr="006134BD" w:rsidRDefault="00EC0843" w:rsidP="00EC0843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4BD">
        <w:rPr>
          <w:rFonts w:ascii="Times New Roman" w:eastAsia="Times New Roman" w:hAnsi="Times New Roman" w:cs="Times New Roman"/>
          <w:sz w:val="24"/>
          <w:szCs w:val="24"/>
        </w:rPr>
        <w:t>В рамках реализации проекта «Местный дом культуры» регионального проекта «Пермский край – территория культуры» проведены ремонтные работы в МБУ «</w:t>
      </w:r>
      <w:proofErr w:type="spellStart"/>
      <w:r w:rsidRPr="006134BD">
        <w:rPr>
          <w:rFonts w:ascii="Times New Roman" w:eastAsia="Times New Roman" w:hAnsi="Times New Roman" w:cs="Times New Roman"/>
          <w:sz w:val="24"/>
          <w:szCs w:val="24"/>
        </w:rPr>
        <w:t>Тюндюковский</w:t>
      </w:r>
      <w:proofErr w:type="spellEnd"/>
      <w:r w:rsidRPr="006134BD">
        <w:rPr>
          <w:rFonts w:ascii="Times New Roman" w:eastAsia="Times New Roman" w:hAnsi="Times New Roman" w:cs="Times New Roman"/>
          <w:sz w:val="24"/>
          <w:szCs w:val="24"/>
        </w:rPr>
        <w:t xml:space="preserve"> КДК» и приобретено </w:t>
      </w:r>
      <w:proofErr w:type="spellStart"/>
      <w:r w:rsidRPr="006134BD">
        <w:rPr>
          <w:rFonts w:ascii="Times New Roman" w:eastAsia="Times New Roman" w:hAnsi="Times New Roman" w:cs="Times New Roman"/>
          <w:sz w:val="24"/>
          <w:szCs w:val="24"/>
        </w:rPr>
        <w:t>звукотехническое</w:t>
      </w:r>
      <w:proofErr w:type="spellEnd"/>
      <w:r w:rsidRPr="006134BD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для МБУ «</w:t>
      </w:r>
      <w:proofErr w:type="spellStart"/>
      <w:r w:rsidRPr="006134BD">
        <w:rPr>
          <w:rFonts w:ascii="Times New Roman" w:eastAsia="Times New Roman" w:hAnsi="Times New Roman" w:cs="Times New Roman"/>
          <w:sz w:val="24"/>
          <w:szCs w:val="24"/>
        </w:rPr>
        <w:t>Сарашевский</w:t>
      </w:r>
      <w:proofErr w:type="spellEnd"/>
      <w:r w:rsidRPr="006134BD">
        <w:rPr>
          <w:rFonts w:ascii="Times New Roman" w:eastAsia="Times New Roman" w:hAnsi="Times New Roman" w:cs="Times New Roman"/>
          <w:sz w:val="24"/>
          <w:szCs w:val="24"/>
        </w:rPr>
        <w:t xml:space="preserve"> ЦДКС».</w:t>
      </w:r>
    </w:p>
    <w:p w:rsidR="00EC0843" w:rsidRPr="006134BD" w:rsidRDefault="00EC0843" w:rsidP="00EC0843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6134BD">
        <w:rPr>
          <w:color w:val="000000"/>
        </w:rPr>
        <w:t xml:space="preserve">Учреждения культуры района в </w:t>
      </w:r>
      <w:r>
        <w:rPr>
          <w:color w:val="000000"/>
        </w:rPr>
        <w:t xml:space="preserve">2020 </w:t>
      </w:r>
      <w:r w:rsidRPr="006134BD">
        <w:rPr>
          <w:color w:val="000000"/>
        </w:rPr>
        <w:t xml:space="preserve">году </w:t>
      </w:r>
      <w:r>
        <w:rPr>
          <w:color w:val="000000"/>
        </w:rPr>
        <w:t xml:space="preserve">приняли </w:t>
      </w:r>
      <w:r w:rsidRPr="006134BD">
        <w:rPr>
          <w:color w:val="000000"/>
        </w:rPr>
        <w:t>участие в федеральном проекте «Творческие люди». В результате на повышение квалификации в центрах непрерывного образования получено 6 квот</w:t>
      </w:r>
      <w:r>
        <w:rPr>
          <w:color w:val="000000"/>
        </w:rPr>
        <w:t>.</w:t>
      </w:r>
      <w:r w:rsidRPr="006134BD">
        <w:rPr>
          <w:color w:val="000000"/>
        </w:rPr>
        <w:t xml:space="preserve"> Специалисты  МАУ «</w:t>
      </w:r>
      <w:proofErr w:type="spellStart"/>
      <w:r w:rsidRPr="006134BD">
        <w:rPr>
          <w:color w:val="000000"/>
        </w:rPr>
        <w:t>Бардымский</w:t>
      </w:r>
      <w:proofErr w:type="spellEnd"/>
      <w:r w:rsidRPr="006134BD">
        <w:rPr>
          <w:color w:val="000000"/>
        </w:rPr>
        <w:t xml:space="preserve"> центр культуры и досуга», </w:t>
      </w:r>
      <w:proofErr w:type="spellStart"/>
      <w:r w:rsidRPr="006134BD">
        <w:rPr>
          <w:color w:val="000000"/>
        </w:rPr>
        <w:t>Бардымской</w:t>
      </w:r>
      <w:proofErr w:type="spellEnd"/>
      <w:r w:rsidRPr="006134BD">
        <w:rPr>
          <w:color w:val="000000"/>
        </w:rPr>
        <w:t xml:space="preserve"> центральной библиотеки, МБУ «</w:t>
      </w:r>
      <w:proofErr w:type="spellStart"/>
      <w:r w:rsidRPr="006134BD">
        <w:rPr>
          <w:color w:val="000000"/>
        </w:rPr>
        <w:t>Березниковского</w:t>
      </w:r>
      <w:proofErr w:type="spellEnd"/>
      <w:r w:rsidRPr="006134BD">
        <w:rPr>
          <w:color w:val="000000"/>
        </w:rPr>
        <w:t xml:space="preserve"> КДК</w:t>
      </w:r>
      <w:r>
        <w:rPr>
          <w:color w:val="000000"/>
        </w:rPr>
        <w:t xml:space="preserve">» и </w:t>
      </w:r>
      <w:r w:rsidRPr="006134BD">
        <w:rPr>
          <w:color w:val="000000"/>
        </w:rPr>
        <w:t>3 преподавателя детской школы иску</w:t>
      </w:r>
      <w:proofErr w:type="gramStart"/>
      <w:r w:rsidRPr="006134BD">
        <w:rPr>
          <w:color w:val="000000"/>
        </w:rPr>
        <w:t xml:space="preserve">сств </w:t>
      </w:r>
      <w:r>
        <w:rPr>
          <w:color w:val="000000"/>
        </w:rPr>
        <w:t>пр</w:t>
      </w:r>
      <w:proofErr w:type="gramEnd"/>
      <w:r>
        <w:rPr>
          <w:color w:val="000000"/>
        </w:rPr>
        <w:t xml:space="preserve">ошли </w:t>
      </w:r>
      <w:r w:rsidRPr="006134BD">
        <w:rPr>
          <w:color w:val="000000"/>
        </w:rPr>
        <w:t xml:space="preserve">дистанционное обучение в Кемеровском государственном институте культуры.  </w:t>
      </w:r>
    </w:p>
    <w:p w:rsidR="00EC0843" w:rsidRPr="006134BD" w:rsidRDefault="00EC0843" w:rsidP="00EC0843">
      <w:pPr>
        <w:pStyle w:val="3"/>
        <w:spacing w:after="0"/>
        <w:ind w:firstLine="567"/>
        <w:jc w:val="both"/>
        <w:rPr>
          <w:sz w:val="24"/>
          <w:szCs w:val="24"/>
        </w:rPr>
      </w:pPr>
      <w:r w:rsidRPr="006134BD">
        <w:rPr>
          <w:sz w:val="24"/>
          <w:szCs w:val="24"/>
        </w:rPr>
        <w:t>Важную роль в развитии профессионального музыкального образования детей играет МБУ ДО «</w:t>
      </w:r>
      <w:proofErr w:type="spellStart"/>
      <w:r w:rsidRPr="006134BD">
        <w:rPr>
          <w:sz w:val="24"/>
          <w:szCs w:val="24"/>
        </w:rPr>
        <w:t>Бардымская</w:t>
      </w:r>
      <w:proofErr w:type="spellEnd"/>
      <w:r w:rsidRPr="006134BD">
        <w:rPr>
          <w:sz w:val="24"/>
          <w:szCs w:val="24"/>
        </w:rPr>
        <w:t xml:space="preserve"> детская школа искусств», в которой обучается 186 детей. </w:t>
      </w:r>
      <w:r w:rsidRPr="006134BD">
        <w:rPr>
          <w:color w:val="333333"/>
          <w:sz w:val="24"/>
          <w:szCs w:val="24"/>
          <w:shd w:val="clear" w:color="auto" w:fill="F9F9F9"/>
        </w:rPr>
        <w:t xml:space="preserve">В настоящее время в школе работают 5 отделений: </w:t>
      </w:r>
      <w:r>
        <w:rPr>
          <w:color w:val="333333"/>
          <w:sz w:val="24"/>
          <w:szCs w:val="24"/>
          <w:shd w:val="clear" w:color="auto" w:fill="F9F9F9"/>
        </w:rPr>
        <w:t>н</w:t>
      </w:r>
      <w:r w:rsidRPr="006134BD">
        <w:rPr>
          <w:color w:val="333333"/>
          <w:sz w:val="24"/>
          <w:szCs w:val="24"/>
          <w:shd w:val="clear" w:color="auto" w:fill="F9F9F9"/>
        </w:rPr>
        <w:t>аро</w:t>
      </w:r>
      <w:r>
        <w:rPr>
          <w:color w:val="333333"/>
          <w:sz w:val="24"/>
          <w:szCs w:val="24"/>
          <w:shd w:val="clear" w:color="auto" w:fill="F9F9F9"/>
        </w:rPr>
        <w:t>дные инструменты, фортепианное, вокальное</w:t>
      </w:r>
      <w:r w:rsidRPr="006134BD">
        <w:rPr>
          <w:color w:val="333333"/>
          <w:sz w:val="24"/>
          <w:szCs w:val="24"/>
          <w:shd w:val="clear" w:color="auto" w:fill="F9F9F9"/>
        </w:rPr>
        <w:t xml:space="preserve">, </w:t>
      </w:r>
      <w:r>
        <w:rPr>
          <w:color w:val="333333"/>
          <w:sz w:val="24"/>
          <w:szCs w:val="24"/>
          <w:shd w:val="clear" w:color="auto" w:fill="F9F9F9"/>
        </w:rPr>
        <w:t>ж</w:t>
      </w:r>
      <w:r w:rsidRPr="006134BD">
        <w:rPr>
          <w:color w:val="333333"/>
          <w:sz w:val="24"/>
          <w:szCs w:val="24"/>
          <w:shd w:val="clear" w:color="auto" w:fill="F9F9F9"/>
        </w:rPr>
        <w:t>ивопис</w:t>
      </w:r>
      <w:r>
        <w:rPr>
          <w:color w:val="333333"/>
          <w:sz w:val="24"/>
          <w:szCs w:val="24"/>
          <w:shd w:val="clear" w:color="auto" w:fill="F9F9F9"/>
        </w:rPr>
        <w:t>ь</w:t>
      </w:r>
      <w:r w:rsidRPr="006134BD">
        <w:rPr>
          <w:color w:val="333333"/>
          <w:sz w:val="24"/>
          <w:szCs w:val="24"/>
          <w:shd w:val="clear" w:color="auto" w:fill="F9F9F9"/>
        </w:rPr>
        <w:t>, хореографическое искусство.</w:t>
      </w:r>
    </w:p>
    <w:p w:rsidR="00EC0843" w:rsidRPr="006134BD" w:rsidRDefault="00EC0843" w:rsidP="00EC0843">
      <w:pPr>
        <w:pStyle w:val="a4"/>
        <w:spacing w:before="0" w:beforeAutospacing="0" w:after="0" w:afterAutospacing="0"/>
        <w:ind w:firstLine="708"/>
        <w:jc w:val="both"/>
      </w:pPr>
      <w:r w:rsidRPr="006134BD">
        <w:t xml:space="preserve"> В рамках реализации программы Министерства промышленности и торговли Российской Федерации </w:t>
      </w:r>
      <w:r>
        <w:t>школа искусств</w:t>
      </w:r>
      <w:r w:rsidRPr="006134BD">
        <w:t xml:space="preserve"> </w:t>
      </w:r>
      <w:r>
        <w:t xml:space="preserve">получила </w:t>
      </w:r>
      <w:r w:rsidRPr="006134BD">
        <w:t>новое фортепиано</w:t>
      </w:r>
      <w:r w:rsidR="006B094B">
        <w:t>.</w:t>
      </w:r>
    </w:p>
    <w:p w:rsidR="006D614E" w:rsidRPr="009F46A1" w:rsidRDefault="003A07C6" w:rsidP="009F46A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07">
        <w:rPr>
          <w:rFonts w:ascii="Times New Roman" w:eastAsia="Times New Roman" w:hAnsi="Times New Roman" w:cs="Times New Roman"/>
          <w:sz w:val="24"/>
          <w:szCs w:val="24"/>
        </w:rPr>
        <w:tab/>
      </w:r>
      <w:r w:rsidR="00E92AA2" w:rsidRPr="009F46A1">
        <w:rPr>
          <w:rFonts w:ascii="Times New Roman" w:hAnsi="Times New Roman" w:cs="Times New Roman"/>
          <w:b/>
          <w:sz w:val="24"/>
          <w:szCs w:val="24"/>
          <w:u w:val="single"/>
        </w:rPr>
        <w:t>Показатель 20.</w:t>
      </w:r>
      <w:r w:rsidR="00E92AA2" w:rsidRPr="009F4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8F3" w:rsidRPr="009F46A1">
        <w:rPr>
          <w:rFonts w:ascii="Times New Roman" w:hAnsi="Times New Roman" w:cs="Times New Roman"/>
          <w:b/>
          <w:sz w:val="24"/>
          <w:szCs w:val="24"/>
        </w:rPr>
        <w:t xml:space="preserve">Уровень фактической обеспеченности учреждениями культуры от нормативной потребности: клубами и учреждениями клубного типа </w:t>
      </w:r>
      <w:r w:rsidR="006D614E" w:rsidRPr="009F46A1">
        <w:rPr>
          <w:rFonts w:ascii="Times New Roman" w:hAnsi="Times New Roman" w:cs="Times New Roman"/>
          <w:sz w:val="24"/>
          <w:szCs w:val="24"/>
        </w:rPr>
        <w:t xml:space="preserve">за 2020 год </w:t>
      </w:r>
      <w:r w:rsidR="006D614E" w:rsidRPr="009F46A1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</w:t>
      </w:r>
      <w:r w:rsidR="009F46A1">
        <w:rPr>
          <w:rFonts w:ascii="Times New Roman" w:hAnsi="Times New Roman" w:cs="Times New Roman"/>
          <w:color w:val="000000" w:themeColor="text1"/>
          <w:sz w:val="24"/>
          <w:szCs w:val="24"/>
        </w:rPr>
        <w:t>– 132 %</w:t>
      </w:r>
      <w:r w:rsidR="006B0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(33 </w:t>
      </w:r>
      <w:proofErr w:type="spellStart"/>
      <w:r w:rsidR="006B094B">
        <w:rPr>
          <w:rFonts w:ascii="Times New Roman" w:hAnsi="Times New Roman" w:cs="Times New Roman"/>
          <w:color w:val="000000" w:themeColor="text1"/>
          <w:sz w:val="24"/>
          <w:szCs w:val="24"/>
        </w:rPr>
        <w:t>еденицы</w:t>
      </w:r>
      <w:proofErr w:type="spellEnd"/>
      <w:r w:rsidR="006B09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D614E" w:rsidRPr="009F46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0843" w:rsidRPr="003A2A07" w:rsidRDefault="00EC0843" w:rsidP="00EC0843">
      <w:pPr>
        <w:jc w:val="both"/>
      </w:pPr>
      <w:r>
        <w:tab/>
        <w:t>Обеспеченность  б</w:t>
      </w:r>
      <w:r w:rsidRPr="003A2A07">
        <w:rPr>
          <w:b/>
        </w:rPr>
        <w:t>иблиотеками</w:t>
      </w:r>
      <w:r w:rsidRPr="003A2A07">
        <w:t xml:space="preserve"> </w:t>
      </w:r>
      <w:r>
        <w:t xml:space="preserve">составляет </w:t>
      </w:r>
      <w:r w:rsidR="006B094B">
        <w:t>72 % (</w:t>
      </w:r>
      <w:r>
        <w:t>18 единиц</w:t>
      </w:r>
      <w:r w:rsidR="006B094B">
        <w:t>)</w:t>
      </w:r>
      <w:r w:rsidRPr="003A2A07">
        <w:t>.</w:t>
      </w:r>
      <w:r w:rsidRPr="003A2A07">
        <w:rPr>
          <w:b/>
        </w:rPr>
        <w:tab/>
      </w:r>
    </w:p>
    <w:p w:rsidR="00F318F3" w:rsidRPr="003A2A07" w:rsidRDefault="00F318F3" w:rsidP="006D614E">
      <w:pPr>
        <w:jc w:val="both"/>
        <w:rPr>
          <w:lang w:eastAsia="zh-CN"/>
        </w:rPr>
      </w:pPr>
      <w:r w:rsidRPr="003A2A07">
        <w:rPr>
          <w:b/>
        </w:rPr>
        <w:lastRenderedPageBreak/>
        <w:tab/>
      </w:r>
      <w:r w:rsidR="00E92AA2" w:rsidRPr="003A2A07">
        <w:rPr>
          <w:b/>
          <w:u w:val="single"/>
        </w:rPr>
        <w:t>Показатель 21.</w:t>
      </w:r>
      <w:r w:rsidR="00E92AA2" w:rsidRPr="003A2A07">
        <w:rPr>
          <w:b/>
        </w:rPr>
        <w:t xml:space="preserve"> </w:t>
      </w:r>
      <w:r w:rsidRPr="003A2A07">
        <w:rPr>
          <w:b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</w:r>
      <w:r w:rsidR="006D614E" w:rsidRPr="003A2A07">
        <w:t>состав</w:t>
      </w:r>
      <w:r w:rsidR="006D614E">
        <w:t>ляет</w:t>
      </w:r>
      <w:r w:rsidR="006D614E" w:rsidRPr="003A2A07">
        <w:t xml:space="preserve"> </w:t>
      </w:r>
      <w:r w:rsidR="006D614E">
        <w:t>3%</w:t>
      </w:r>
      <w:r w:rsidR="006B094B">
        <w:t xml:space="preserve"> (1 единица)</w:t>
      </w:r>
      <w:r w:rsidRPr="005649C4">
        <w:t>.</w:t>
      </w:r>
      <w:r w:rsidRPr="003A2A07">
        <w:t xml:space="preserve"> </w:t>
      </w:r>
    </w:p>
    <w:p w:rsidR="00F318F3" w:rsidRPr="003A2A07" w:rsidRDefault="00F318F3" w:rsidP="00F318F3">
      <w:pPr>
        <w:jc w:val="both"/>
      </w:pPr>
      <w:r w:rsidRPr="003A2A07">
        <w:tab/>
      </w:r>
      <w:r w:rsidR="00561784" w:rsidRPr="003A2A07">
        <w:rPr>
          <w:b/>
          <w:u w:val="single"/>
        </w:rPr>
        <w:t>Показатель 22.</w:t>
      </w:r>
      <w:r w:rsidR="00561784" w:rsidRPr="003A2A07">
        <w:rPr>
          <w:b/>
        </w:rPr>
        <w:t xml:space="preserve"> </w:t>
      </w:r>
      <w:r w:rsidRPr="003A2A07">
        <w:rPr>
          <w:b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</w:t>
      </w:r>
      <w:r w:rsidRPr="003A2A07">
        <w:t xml:space="preserve">составила в 2020 г. </w:t>
      </w:r>
      <w:r w:rsidR="006D614E">
        <w:t>7</w:t>
      </w:r>
      <w:r w:rsidR="00467DB7">
        <w:t>5</w:t>
      </w:r>
      <w:r w:rsidRPr="003A2A07">
        <w:t>%.</w:t>
      </w:r>
    </w:p>
    <w:p w:rsidR="006D614E" w:rsidRDefault="006D614E" w:rsidP="006D614E">
      <w:pPr>
        <w:ind w:firstLine="708"/>
        <w:jc w:val="both"/>
      </w:pPr>
      <w:r w:rsidRPr="003A2A07">
        <w:t xml:space="preserve">На территории </w:t>
      </w:r>
      <w:r>
        <w:t xml:space="preserve">Бардымского муниципального округа </w:t>
      </w:r>
      <w:r w:rsidRPr="003A2A07">
        <w:t xml:space="preserve">находится 8 </w:t>
      </w:r>
      <w:r>
        <w:t>объектов культурного наследия, из них:</w:t>
      </w:r>
    </w:p>
    <w:p w:rsidR="006D614E" w:rsidRDefault="006D614E" w:rsidP="006D614E">
      <w:pPr>
        <w:ind w:firstLine="708"/>
        <w:jc w:val="both"/>
      </w:pPr>
      <w:r>
        <w:t>4</w:t>
      </w:r>
      <w:r w:rsidRPr="003A2A07">
        <w:t xml:space="preserve"> в муниципальной собственности</w:t>
      </w:r>
      <w:r>
        <w:t xml:space="preserve">: </w:t>
      </w:r>
    </w:p>
    <w:p w:rsidR="006D614E" w:rsidRDefault="006D614E" w:rsidP="006D614E">
      <w:pPr>
        <w:pStyle w:val="a9"/>
        <w:numPr>
          <w:ilvl w:val="0"/>
          <w:numId w:val="1"/>
        </w:numPr>
        <w:jc w:val="both"/>
      </w:pPr>
      <w:r>
        <w:t>мечеть в с</w:t>
      </w:r>
      <w:proofErr w:type="gramStart"/>
      <w:r>
        <w:t>.Б</w:t>
      </w:r>
      <w:proofErr w:type="gramEnd"/>
      <w:r>
        <w:t>арда, ул. Свердлова, 17 а;</w:t>
      </w:r>
    </w:p>
    <w:p w:rsidR="006D614E" w:rsidRDefault="006D614E" w:rsidP="006D614E">
      <w:pPr>
        <w:pStyle w:val="a9"/>
        <w:numPr>
          <w:ilvl w:val="0"/>
          <w:numId w:val="1"/>
        </w:numPr>
        <w:jc w:val="both"/>
      </w:pPr>
      <w:r>
        <w:t xml:space="preserve">школа земская в с.1 </w:t>
      </w:r>
      <w:proofErr w:type="spellStart"/>
      <w:r>
        <w:t>Краснояр</w:t>
      </w:r>
      <w:proofErr w:type="spellEnd"/>
      <w:proofErr w:type="gramStart"/>
      <w:r>
        <w:t xml:space="preserve"> ,</w:t>
      </w:r>
      <w:proofErr w:type="gramEnd"/>
      <w:r>
        <w:t xml:space="preserve"> ул. Ленина, 66;</w:t>
      </w:r>
    </w:p>
    <w:p w:rsidR="006D614E" w:rsidRDefault="006D614E" w:rsidP="006D614E">
      <w:pPr>
        <w:pStyle w:val="a9"/>
        <w:numPr>
          <w:ilvl w:val="0"/>
          <w:numId w:val="1"/>
        </w:numPr>
        <w:jc w:val="both"/>
      </w:pPr>
      <w:r>
        <w:t xml:space="preserve">правление волостное в с.1 </w:t>
      </w:r>
      <w:proofErr w:type="spellStart"/>
      <w:r>
        <w:t>Краснояр</w:t>
      </w:r>
      <w:proofErr w:type="spellEnd"/>
      <w:proofErr w:type="gramStart"/>
      <w:r>
        <w:t xml:space="preserve"> ,</w:t>
      </w:r>
      <w:proofErr w:type="gramEnd"/>
      <w:r>
        <w:t xml:space="preserve"> ул. Ленина, 87;</w:t>
      </w:r>
    </w:p>
    <w:p w:rsidR="006D614E" w:rsidRDefault="006D614E" w:rsidP="006D614E">
      <w:pPr>
        <w:pStyle w:val="a9"/>
        <w:numPr>
          <w:ilvl w:val="0"/>
          <w:numId w:val="1"/>
        </w:numPr>
        <w:jc w:val="both"/>
      </w:pPr>
      <w:r>
        <w:t xml:space="preserve">склеп-мавзолей  </w:t>
      </w:r>
      <w:proofErr w:type="spellStart"/>
      <w:r>
        <w:t>с</w:t>
      </w:r>
      <w:proofErr w:type="gramStart"/>
      <w:r>
        <w:t>.Т</w:t>
      </w:r>
      <w:proofErr w:type="gramEnd"/>
      <w:r>
        <w:t>анып</w:t>
      </w:r>
      <w:proofErr w:type="spellEnd"/>
      <w:r>
        <w:t xml:space="preserve">, кладбище </w:t>
      </w:r>
    </w:p>
    <w:p w:rsidR="006D614E" w:rsidRDefault="006D614E" w:rsidP="006D614E">
      <w:pPr>
        <w:ind w:left="360" w:firstLine="708"/>
        <w:jc w:val="both"/>
      </w:pPr>
      <w:r>
        <w:t>2 в краевой собственности:</w:t>
      </w:r>
    </w:p>
    <w:p w:rsidR="006D614E" w:rsidRDefault="006D614E" w:rsidP="006D614E">
      <w:pPr>
        <w:pStyle w:val="a9"/>
        <w:numPr>
          <w:ilvl w:val="0"/>
          <w:numId w:val="2"/>
        </w:numPr>
        <w:jc w:val="both"/>
      </w:pPr>
      <w:r>
        <w:t>больница земская: главный корпус, дом врача;</w:t>
      </w:r>
    </w:p>
    <w:p w:rsidR="006D614E" w:rsidRPr="00AF522E" w:rsidRDefault="006D614E" w:rsidP="006D614E">
      <w:pPr>
        <w:pStyle w:val="a9"/>
        <w:numPr>
          <w:ilvl w:val="0"/>
          <w:numId w:val="2"/>
        </w:numPr>
        <w:jc w:val="both"/>
        <w:rPr>
          <w:b/>
        </w:rPr>
      </w:pPr>
      <w:r>
        <w:t xml:space="preserve">правление волостное в </w:t>
      </w:r>
      <w:proofErr w:type="spellStart"/>
      <w:r>
        <w:t>с</w:t>
      </w:r>
      <w:proofErr w:type="gramStart"/>
      <w:r>
        <w:t>.Е</w:t>
      </w:r>
      <w:proofErr w:type="gramEnd"/>
      <w:r>
        <w:t>лпачиха</w:t>
      </w:r>
      <w:proofErr w:type="spellEnd"/>
      <w:r>
        <w:t>, ул. Ленина, 79</w:t>
      </w:r>
    </w:p>
    <w:p w:rsidR="006D614E" w:rsidRDefault="006D614E" w:rsidP="006D614E">
      <w:pPr>
        <w:pStyle w:val="a9"/>
        <w:ind w:left="1068"/>
        <w:jc w:val="both"/>
      </w:pPr>
      <w:r>
        <w:t xml:space="preserve">2 </w:t>
      </w:r>
      <w:proofErr w:type="spellStart"/>
      <w:r>
        <w:t>безхозных</w:t>
      </w:r>
      <w:proofErr w:type="spellEnd"/>
      <w:r>
        <w:t>:</w:t>
      </w:r>
    </w:p>
    <w:p w:rsidR="006D614E" w:rsidRDefault="006D614E" w:rsidP="006D614E">
      <w:pPr>
        <w:pStyle w:val="a9"/>
        <w:numPr>
          <w:ilvl w:val="0"/>
          <w:numId w:val="3"/>
        </w:numPr>
        <w:jc w:val="both"/>
      </w:pPr>
      <w:r>
        <w:t xml:space="preserve">могила </w:t>
      </w:r>
      <w:proofErr w:type="spellStart"/>
      <w:r>
        <w:t>Гаты-хазрата</w:t>
      </w:r>
      <w:proofErr w:type="spellEnd"/>
      <w:r>
        <w:t xml:space="preserve"> в </w:t>
      </w:r>
      <w:proofErr w:type="spellStart"/>
      <w:r>
        <w:t>д</w:t>
      </w:r>
      <w:proofErr w:type="gramStart"/>
      <w:r>
        <w:t>.С</w:t>
      </w:r>
      <w:proofErr w:type="gramEnd"/>
      <w:r>
        <w:t>ултанай</w:t>
      </w:r>
      <w:proofErr w:type="spellEnd"/>
      <w:r>
        <w:t>, кладбище;</w:t>
      </w:r>
    </w:p>
    <w:p w:rsidR="006D614E" w:rsidRPr="002A5302" w:rsidRDefault="006D614E" w:rsidP="006D614E">
      <w:pPr>
        <w:pStyle w:val="a9"/>
        <w:numPr>
          <w:ilvl w:val="0"/>
          <w:numId w:val="3"/>
        </w:numPr>
        <w:jc w:val="both"/>
      </w:pPr>
      <w:r w:rsidRPr="002A5302">
        <w:t xml:space="preserve">татаро-башкирская </w:t>
      </w:r>
      <w:r>
        <w:t xml:space="preserve">школа им. </w:t>
      </w:r>
      <w:proofErr w:type="spellStart"/>
      <w:r>
        <w:t>Ш.Сунгалеева</w:t>
      </w:r>
      <w:proofErr w:type="spellEnd"/>
      <w:r>
        <w:t xml:space="preserve"> в </w:t>
      </w:r>
      <w:proofErr w:type="spellStart"/>
      <w:r>
        <w:t>с</w:t>
      </w:r>
      <w:proofErr w:type="gramStart"/>
      <w:r>
        <w:t>.С</w:t>
      </w:r>
      <w:proofErr w:type="gramEnd"/>
      <w:r>
        <w:t>араши</w:t>
      </w:r>
      <w:proofErr w:type="spellEnd"/>
      <w:r>
        <w:t>;</w:t>
      </w:r>
    </w:p>
    <w:p w:rsidR="006D614E" w:rsidRDefault="006D614E" w:rsidP="006D614E">
      <w:pPr>
        <w:jc w:val="both"/>
      </w:pPr>
      <w:r w:rsidRPr="003A2A07">
        <w:rPr>
          <w:b/>
        </w:rPr>
        <w:t xml:space="preserve"> </w:t>
      </w:r>
      <w:r>
        <w:rPr>
          <w:b/>
        </w:rPr>
        <w:tab/>
      </w:r>
      <w:r w:rsidRPr="00A86559">
        <w:t>Из них требующих консервации или реставрации в общем количестве объектов культурного наследия, находящихся в муниципальной собственности</w:t>
      </w:r>
      <w:r w:rsidRPr="003A2A07">
        <w:t xml:space="preserve"> состав</w:t>
      </w:r>
      <w:r>
        <w:t>ляет</w:t>
      </w:r>
      <w:r w:rsidRPr="003A2A07">
        <w:t xml:space="preserve"> в 2020 г. </w:t>
      </w:r>
      <w:r>
        <w:t>75%</w:t>
      </w:r>
      <w:r w:rsidRPr="003A2A07">
        <w:t>.</w:t>
      </w:r>
    </w:p>
    <w:p w:rsidR="006D614E" w:rsidRDefault="006D614E" w:rsidP="006D614E">
      <w:pPr>
        <w:pStyle w:val="a9"/>
        <w:numPr>
          <w:ilvl w:val="0"/>
          <w:numId w:val="1"/>
        </w:numPr>
        <w:jc w:val="both"/>
      </w:pPr>
      <w:r>
        <w:t xml:space="preserve">школа земская в с.1 </w:t>
      </w:r>
      <w:proofErr w:type="spellStart"/>
      <w:r>
        <w:t>Краснояр</w:t>
      </w:r>
      <w:proofErr w:type="spellEnd"/>
      <w:proofErr w:type="gramStart"/>
      <w:r>
        <w:t xml:space="preserve"> ,</w:t>
      </w:r>
      <w:proofErr w:type="gramEnd"/>
      <w:r>
        <w:t xml:space="preserve"> ул. Ленина, 66;</w:t>
      </w:r>
    </w:p>
    <w:p w:rsidR="006D614E" w:rsidRDefault="006D614E" w:rsidP="006D614E">
      <w:pPr>
        <w:pStyle w:val="a9"/>
        <w:numPr>
          <w:ilvl w:val="0"/>
          <w:numId w:val="1"/>
        </w:numPr>
        <w:jc w:val="both"/>
      </w:pPr>
      <w:r>
        <w:t xml:space="preserve">правление волостное в с.1 </w:t>
      </w:r>
      <w:proofErr w:type="spellStart"/>
      <w:r>
        <w:t>Краснояр</w:t>
      </w:r>
      <w:proofErr w:type="spellEnd"/>
      <w:proofErr w:type="gramStart"/>
      <w:r>
        <w:t xml:space="preserve"> ,</w:t>
      </w:r>
      <w:proofErr w:type="gramEnd"/>
      <w:r>
        <w:t xml:space="preserve"> ул. Ленина, 87;</w:t>
      </w:r>
    </w:p>
    <w:p w:rsidR="006D614E" w:rsidRPr="003A2A07" w:rsidRDefault="006D614E" w:rsidP="006D614E">
      <w:pPr>
        <w:pStyle w:val="a9"/>
        <w:numPr>
          <w:ilvl w:val="0"/>
          <w:numId w:val="1"/>
        </w:numPr>
        <w:jc w:val="both"/>
      </w:pPr>
      <w:r>
        <w:t xml:space="preserve">склеп-мавзолей  </w:t>
      </w:r>
      <w:proofErr w:type="spellStart"/>
      <w:r>
        <w:t>с</w:t>
      </w:r>
      <w:proofErr w:type="gramStart"/>
      <w:r>
        <w:t>.Т</w:t>
      </w:r>
      <w:proofErr w:type="gramEnd"/>
      <w:r>
        <w:t>анып</w:t>
      </w:r>
      <w:proofErr w:type="spellEnd"/>
      <w:r>
        <w:t xml:space="preserve">, кладбище </w:t>
      </w:r>
    </w:p>
    <w:p w:rsidR="00F318F3" w:rsidRPr="00D76685" w:rsidRDefault="003A07C6" w:rsidP="006D614E">
      <w:pPr>
        <w:pStyle w:val="ab"/>
        <w:jc w:val="both"/>
        <w:rPr>
          <w:b/>
          <w:sz w:val="24"/>
        </w:rPr>
      </w:pPr>
      <w:r w:rsidRPr="003A2A07">
        <w:rPr>
          <w:b/>
        </w:rPr>
        <w:tab/>
      </w:r>
      <w:r w:rsidR="00F318F3" w:rsidRPr="00D76685">
        <w:rPr>
          <w:b/>
          <w:sz w:val="24"/>
        </w:rPr>
        <w:t>Физическая культура и спорт</w:t>
      </w:r>
    </w:p>
    <w:p w:rsidR="00F318F3" w:rsidRPr="003A2A07" w:rsidRDefault="003A07C6" w:rsidP="00F318F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A0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318F3" w:rsidRPr="003A2A07">
        <w:rPr>
          <w:rFonts w:ascii="Times New Roman" w:eastAsia="Times New Roman" w:hAnsi="Times New Roman" w:cs="Times New Roman"/>
          <w:sz w:val="24"/>
          <w:szCs w:val="24"/>
        </w:rPr>
        <w:t xml:space="preserve">Для занятия физической культурой и спортом на территории округа функционирует: физкультурно-оздоровительный комплекс «Батыр», межшкольный стадион, культурно-спортивный комплекс «Атлант», спортивный зал для единоборств и боксерский ринг при </w:t>
      </w:r>
      <w:proofErr w:type="spellStart"/>
      <w:r w:rsidR="00F318F3" w:rsidRPr="003A2A07">
        <w:rPr>
          <w:rFonts w:ascii="Times New Roman" w:eastAsia="Times New Roman" w:hAnsi="Times New Roman" w:cs="Times New Roman"/>
          <w:sz w:val="24"/>
          <w:szCs w:val="24"/>
        </w:rPr>
        <w:t>Бардымском</w:t>
      </w:r>
      <w:proofErr w:type="spellEnd"/>
      <w:r w:rsidR="00F318F3" w:rsidRPr="003A2A07">
        <w:rPr>
          <w:rFonts w:ascii="Times New Roman" w:eastAsia="Times New Roman" w:hAnsi="Times New Roman" w:cs="Times New Roman"/>
          <w:sz w:val="24"/>
          <w:szCs w:val="24"/>
        </w:rPr>
        <w:t xml:space="preserve"> центре культуры и досуга, 17 спортивных площадок (при школах), 12 спортивных площадок с беговой площадкой, площадкой для спортивных игр (баскетбо</w:t>
      </w:r>
      <w:r w:rsidR="00BC3481">
        <w:rPr>
          <w:rFonts w:ascii="Times New Roman" w:eastAsia="Times New Roman" w:hAnsi="Times New Roman" w:cs="Times New Roman"/>
          <w:sz w:val="24"/>
          <w:szCs w:val="24"/>
        </w:rPr>
        <w:t>ла, волейбола, мини-футбола), 13</w:t>
      </w:r>
      <w:r w:rsidR="00F318F3" w:rsidRPr="003A2A07">
        <w:rPr>
          <w:rFonts w:ascii="Times New Roman" w:eastAsia="Times New Roman" w:hAnsi="Times New Roman" w:cs="Times New Roman"/>
          <w:sz w:val="24"/>
          <w:szCs w:val="24"/>
        </w:rPr>
        <w:t xml:space="preserve"> спортивных площадок с асфальтобетонным покрытием и со спортивными комплексами, 5</w:t>
      </w:r>
      <w:proofErr w:type="gramEnd"/>
      <w:r w:rsidR="00F318F3" w:rsidRPr="003A2A07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площадок с хоккейными бортами, 14 спортивных залов при школах.</w:t>
      </w:r>
    </w:p>
    <w:p w:rsidR="00F318F3" w:rsidRPr="003A2A07" w:rsidRDefault="003A07C6" w:rsidP="00F318F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A07">
        <w:rPr>
          <w:rFonts w:ascii="Times New Roman" w:eastAsia="Times New Roman" w:hAnsi="Times New Roman" w:cs="Times New Roman"/>
          <w:sz w:val="24"/>
          <w:szCs w:val="24"/>
        </w:rPr>
        <w:tab/>
      </w:r>
      <w:r w:rsidR="00F318F3" w:rsidRPr="003A2A07">
        <w:rPr>
          <w:rFonts w:ascii="Times New Roman" w:eastAsia="Times New Roman" w:hAnsi="Times New Roman" w:cs="Times New Roman"/>
          <w:sz w:val="24"/>
          <w:szCs w:val="24"/>
        </w:rPr>
        <w:t>Жителям Бардымского муниципального округа предоставлена возможность проверить свои спортивные навыки в рамках Всероссийского спортивно-культурного комплекса ГТО. С начала внедрения комплекса нормативы на знаки отличия выполнили 588 человек, из них удостоены знака ГТО: золото - 150, серебро - 240, бронза -198.</w:t>
      </w:r>
    </w:p>
    <w:p w:rsidR="00F318F3" w:rsidRPr="003A2A07" w:rsidRDefault="003A07C6" w:rsidP="00F318F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A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18F3" w:rsidRPr="003A2A07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началась реализация проекта «Лето с ГТО», в котором приняли участие более 200 человек.</w:t>
      </w:r>
    </w:p>
    <w:p w:rsidR="00F318F3" w:rsidRPr="003A2A07" w:rsidRDefault="003A07C6" w:rsidP="00F318F3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A07">
        <w:rPr>
          <w:rFonts w:ascii="Times New Roman" w:eastAsia="Times New Roman" w:hAnsi="Times New Roman" w:cs="Times New Roman"/>
          <w:sz w:val="24"/>
          <w:szCs w:val="24"/>
        </w:rPr>
        <w:tab/>
      </w:r>
      <w:r w:rsidR="00F318F3" w:rsidRPr="003A2A07">
        <w:rPr>
          <w:rFonts w:ascii="Times New Roman" w:eastAsia="Times New Roman" w:hAnsi="Times New Roman" w:cs="Times New Roman"/>
          <w:sz w:val="24"/>
          <w:szCs w:val="24"/>
        </w:rPr>
        <w:t>Приня</w:t>
      </w:r>
      <w:r w:rsidR="00D76685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F318F3" w:rsidRPr="003A2A07">
        <w:rPr>
          <w:rFonts w:ascii="Times New Roman" w:eastAsia="Times New Roman" w:hAnsi="Times New Roman" w:cs="Times New Roman"/>
          <w:sz w:val="24"/>
          <w:szCs w:val="24"/>
        </w:rPr>
        <w:t>участие в более 120 спортивных и физкультурных мероприятиях различного уровня.</w:t>
      </w:r>
    </w:p>
    <w:p w:rsidR="00F318F3" w:rsidRPr="008E213D" w:rsidRDefault="00561784" w:rsidP="008E213D">
      <w:pPr>
        <w:tabs>
          <w:tab w:val="left" w:pos="1985"/>
        </w:tabs>
        <w:ind w:firstLine="709"/>
        <w:jc w:val="both"/>
        <w:rPr>
          <w:b/>
        </w:rPr>
      </w:pPr>
      <w:r w:rsidRPr="003A2A07">
        <w:rPr>
          <w:b/>
          <w:u w:val="single"/>
        </w:rPr>
        <w:t>Показатель 23.</w:t>
      </w:r>
      <w:r w:rsidRPr="003A2A07">
        <w:rPr>
          <w:b/>
        </w:rPr>
        <w:t xml:space="preserve"> </w:t>
      </w:r>
      <w:r w:rsidR="00F318F3" w:rsidRPr="003A2A07">
        <w:rPr>
          <w:b/>
        </w:rPr>
        <w:t xml:space="preserve">Доля </w:t>
      </w:r>
      <w:proofErr w:type="gramStart"/>
      <w:r w:rsidR="00F318F3" w:rsidRPr="003A2A07">
        <w:rPr>
          <w:b/>
        </w:rPr>
        <w:t xml:space="preserve">населения, систематически занимающегося физической культурой и спортом </w:t>
      </w:r>
      <w:r w:rsidR="00F318F3" w:rsidRPr="003A2A07">
        <w:t>за 2020 год составила</w:t>
      </w:r>
      <w:proofErr w:type="gramEnd"/>
      <w:r w:rsidR="00F318F3" w:rsidRPr="003A2A07">
        <w:t xml:space="preserve"> 46,9%</w:t>
      </w:r>
      <w:r w:rsidR="00F318F3" w:rsidRPr="003A2A07">
        <w:rPr>
          <w:rStyle w:val="aa"/>
          <w:sz w:val="24"/>
          <w:szCs w:val="24"/>
        </w:rPr>
        <w:t>.</w:t>
      </w:r>
      <w:r w:rsidR="00F318F3" w:rsidRPr="003A2A07">
        <w:t xml:space="preserve"> Национальный проект «Демография» и федеральный проект «Спорт – норма жизни» способствуют увеличению вовлечения населения занятиями спорта в 2021-2023 гг.</w:t>
      </w:r>
    </w:p>
    <w:p w:rsidR="009351B7" w:rsidRPr="003A2A07" w:rsidRDefault="003A07C6" w:rsidP="00D7668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A07">
        <w:rPr>
          <w:rFonts w:ascii="Times New Roman" w:hAnsi="Times New Roman" w:cs="Times New Roman"/>
          <w:sz w:val="24"/>
          <w:szCs w:val="24"/>
        </w:rPr>
        <w:tab/>
      </w:r>
      <w:r w:rsidR="00561784" w:rsidRPr="003A2A07">
        <w:rPr>
          <w:rFonts w:ascii="Times New Roman" w:hAnsi="Times New Roman"/>
          <w:b/>
          <w:sz w:val="24"/>
          <w:szCs w:val="24"/>
          <w:u w:val="single"/>
        </w:rPr>
        <w:t>Показатель 23(1).</w:t>
      </w:r>
      <w:r w:rsidR="00561784" w:rsidRPr="003A2A07">
        <w:rPr>
          <w:rFonts w:ascii="Times New Roman" w:hAnsi="Times New Roman"/>
          <w:b/>
          <w:sz w:val="24"/>
          <w:szCs w:val="24"/>
        </w:rPr>
        <w:t xml:space="preserve"> </w:t>
      </w:r>
      <w:r w:rsidR="00F318F3" w:rsidRPr="003A2A07">
        <w:rPr>
          <w:rFonts w:ascii="Times New Roman" w:hAnsi="Times New Roman"/>
          <w:b/>
          <w:sz w:val="24"/>
          <w:szCs w:val="24"/>
        </w:rPr>
        <w:t xml:space="preserve">Доля обучающихся, систематически занимающихся физической культурой и спортом, в общей </w:t>
      </w:r>
      <w:proofErr w:type="gramStart"/>
      <w:r w:rsidR="00F318F3" w:rsidRPr="003A2A07">
        <w:rPr>
          <w:rFonts w:ascii="Times New Roman" w:hAnsi="Times New Roman"/>
          <w:b/>
          <w:sz w:val="24"/>
          <w:szCs w:val="24"/>
        </w:rPr>
        <w:t>численности</w:t>
      </w:r>
      <w:proofErr w:type="gramEnd"/>
      <w:r w:rsidR="00F318F3" w:rsidRPr="003A2A07">
        <w:rPr>
          <w:rFonts w:ascii="Times New Roman" w:hAnsi="Times New Roman"/>
          <w:b/>
          <w:sz w:val="24"/>
          <w:szCs w:val="24"/>
        </w:rPr>
        <w:t xml:space="preserve"> обучающихся </w:t>
      </w:r>
      <w:r w:rsidR="00D76685">
        <w:rPr>
          <w:rFonts w:ascii="Times New Roman" w:hAnsi="Times New Roman"/>
          <w:sz w:val="24"/>
          <w:szCs w:val="24"/>
        </w:rPr>
        <w:t>в 2020 году составила 79</w:t>
      </w:r>
      <w:r w:rsidR="00F318F3" w:rsidRPr="003A2A07">
        <w:rPr>
          <w:rFonts w:ascii="Times New Roman" w:hAnsi="Times New Roman"/>
          <w:sz w:val="24"/>
          <w:szCs w:val="24"/>
        </w:rPr>
        <w:t xml:space="preserve"> %.</w:t>
      </w:r>
    </w:p>
    <w:p w:rsidR="00F318F3" w:rsidRPr="003A2A07" w:rsidRDefault="003A2A07" w:rsidP="003A2A0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A2A07">
        <w:rPr>
          <w:rFonts w:ascii="Times New Roman" w:hAnsi="Times New Roman"/>
          <w:sz w:val="24"/>
          <w:szCs w:val="24"/>
        </w:rPr>
        <w:tab/>
      </w:r>
      <w:r w:rsidR="00F318F3" w:rsidRPr="003A2A07">
        <w:rPr>
          <w:rFonts w:ascii="Times New Roman" w:hAnsi="Times New Roman"/>
          <w:b/>
          <w:sz w:val="24"/>
          <w:szCs w:val="24"/>
        </w:rPr>
        <w:t>Жилищное строительство и обеспечение граждан жильем</w:t>
      </w:r>
    </w:p>
    <w:p w:rsidR="00F318F3" w:rsidRPr="003A2A07" w:rsidRDefault="003A2A07" w:rsidP="00F318F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A2A07">
        <w:rPr>
          <w:rFonts w:ascii="Times New Roman" w:hAnsi="Times New Roman"/>
          <w:sz w:val="24"/>
          <w:szCs w:val="24"/>
        </w:rPr>
        <w:tab/>
      </w:r>
      <w:r w:rsidR="00F318F3" w:rsidRPr="003A2A07">
        <w:rPr>
          <w:rFonts w:ascii="Times New Roman" w:hAnsi="Times New Roman"/>
          <w:sz w:val="24"/>
          <w:szCs w:val="24"/>
        </w:rPr>
        <w:t>В 2020 году введено общей площади жилья 17168,2 тыс. кв. м.</w:t>
      </w:r>
    </w:p>
    <w:p w:rsidR="00F318F3" w:rsidRPr="003A2A07" w:rsidRDefault="003A2A07" w:rsidP="00F318F3">
      <w:pPr>
        <w:jc w:val="both"/>
      </w:pPr>
      <w:r w:rsidRPr="003A2A07">
        <w:tab/>
      </w:r>
      <w:r w:rsidR="00561784" w:rsidRPr="003A2A07">
        <w:rPr>
          <w:b/>
          <w:u w:val="single"/>
        </w:rPr>
        <w:t>Показатель 24.</w:t>
      </w:r>
      <w:r w:rsidR="00561784" w:rsidRPr="003A2A07">
        <w:rPr>
          <w:b/>
        </w:rPr>
        <w:t xml:space="preserve"> </w:t>
      </w:r>
      <w:r w:rsidR="00F318F3" w:rsidRPr="003A2A07">
        <w:rPr>
          <w:b/>
        </w:rPr>
        <w:t xml:space="preserve">Общая площадь жилых помещений, приходящаяся в среднем на 1 жителя </w:t>
      </w:r>
      <w:r w:rsidR="00F318F3" w:rsidRPr="003A2A07">
        <w:t>в 2020 г</w:t>
      </w:r>
      <w:proofErr w:type="gramStart"/>
      <w:r w:rsidR="00F318F3" w:rsidRPr="003A2A07">
        <w:t>.с</w:t>
      </w:r>
      <w:proofErr w:type="gramEnd"/>
      <w:r w:rsidR="00F318F3" w:rsidRPr="003A2A07">
        <w:t>оставила 28,7 кв. метров</w:t>
      </w:r>
      <w:r w:rsidR="00F318F3" w:rsidRPr="003A2A07">
        <w:rPr>
          <w:b/>
        </w:rPr>
        <w:t xml:space="preserve">, в том числе введенная в действие за 2020 год – </w:t>
      </w:r>
      <w:r w:rsidR="00F318F3" w:rsidRPr="003A2A07">
        <w:t>0,69 кв. метров.</w:t>
      </w:r>
    </w:p>
    <w:p w:rsidR="00F318F3" w:rsidRPr="003A2A07" w:rsidRDefault="00F318F3" w:rsidP="00F318F3">
      <w:pPr>
        <w:jc w:val="both"/>
        <w:rPr>
          <w:bCs/>
        </w:rPr>
      </w:pPr>
      <w:r w:rsidRPr="003A2A07">
        <w:tab/>
      </w:r>
      <w:r w:rsidR="00561784" w:rsidRPr="003A2A07">
        <w:rPr>
          <w:b/>
          <w:u w:val="single"/>
        </w:rPr>
        <w:t>Показатель 25.</w:t>
      </w:r>
      <w:r w:rsidR="00561784" w:rsidRPr="003A2A07">
        <w:rPr>
          <w:b/>
        </w:rPr>
        <w:t xml:space="preserve"> </w:t>
      </w:r>
      <w:r w:rsidRPr="003A2A07">
        <w:rPr>
          <w:b/>
          <w:bCs/>
        </w:rPr>
        <w:t xml:space="preserve">Площадь земельных участков, предоставленных для строительства в расчете на 10 тыс. человек населения  </w:t>
      </w:r>
      <w:r w:rsidRPr="003A2A07">
        <w:rPr>
          <w:bCs/>
        </w:rPr>
        <w:t>за 2020 год  составила 25,0 га</w:t>
      </w:r>
      <w:proofErr w:type="gramStart"/>
      <w:r w:rsidR="00D76685">
        <w:rPr>
          <w:bCs/>
        </w:rPr>
        <w:t>.</w:t>
      </w:r>
      <w:r w:rsidRPr="003A2A07">
        <w:rPr>
          <w:b/>
          <w:bCs/>
        </w:rPr>
        <w:t xml:space="preserve">, </w:t>
      </w:r>
      <w:proofErr w:type="gramEnd"/>
      <w:r w:rsidRPr="003A2A07">
        <w:rPr>
          <w:b/>
          <w:bCs/>
        </w:rPr>
        <w:t xml:space="preserve">том числе площадь </w:t>
      </w:r>
      <w:r w:rsidRPr="003A2A07">
        <w:rPr>
          <w:b/>
          <w:bCs/>
        </w:rPr>
        <w:lastRenderedPageBreak/>
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D76685">
        <w:rPr>
          <w:bCs/>
        </w:rPr>
        <w:t xml:space="preserve"> в 2020 - 5,0 га.</w:t>
      </w:r>
    </w:p>
    <w:p w:rsidR="00561784" w:rsidRPr="003A2A07" w:rsidRDefault="003A2A07" w:rsidP="00F318F3">
      <w:pPr>
        <w:jc w:val="both"/>
        <w:rPr>
          <w:b/>
        </w:rPr>
      </w:pPr>
      <w:r w:rsidRPr="003A2A07">
        <w:tab/>
      </w:r>
      <w:r w:rsidR="00561784" w:rsidRPr="003A2A07">
        <w:rPr>
          <w:b/>
          <w:u w:val="single"/>
        </w:rPr>
        <w:t>Показатель 26.</w:t>
      </w:r>
      <w:r w:rsidR="00561784" w:rsidRPr="003A2A07">
        <w:rPr>
          <w:b/>
        </w:rPr>
        <w:t xml:space="preserve"> Площадь земельных участков, предоставленных для строительства, в отношении которых </w:t>
      </w:r>
      <w:proofErr w:type="gramStart"/>
      <w:r w:rsidR="00561784" w:rsidRPr="003A2A07">
        <w:rPr>
          <w:b/>
        </w:rPr>
        <w:t>с даты принятия</w:t>
      </w:r>
      <w:proofErr w:type="gramEnd"/>
      <w:r w:rsidR="00561784" w:rsidRPr="003A2A07">
        <w:rPr>
          <w:b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F318F3" w:rsidRPr="003A2A07" w:rsidRDefault="00F318F3" w:rsidP="00561784">
      <w:pPr>
        <w:ind w:firstLine="708"/>
        <w:jc w:val="both"/>
      </w:pPr>
      <w:r w:rsidRPr="003A2A07">
        <w:rPr>
          <w:b/>
        </w:rPr>
        <w:t xml:space="preserve">объектов жилищного строительства - в течение 3 лет – </w:t>
      </w:r>
      <w:r w:rsidRPr="003A2A07">
        <w:t>в 2020 году объектов жилищного строительства, превысившим норматив</w:t>
      </w:r>
      <w:r w:rsidR="00D76685">
        <w:t>ный срок строительства не было.</w:t>
      </w:r>
    </w:p>
    <w:p w:rsidR="00F318F3" w:rsidRPr="003A2A07" w:rsidRDefault="00F318F3" w:rsidP="00F318F3">
      <w:pPr>
        <w:jc w:val="both"/>
      </w:pPr>
      <w:r w:rsidRPr="003A2A07">
        <w:rPr>
          <w:b/>
        </w:rPr>
        <w:tab/>
        <w:t xml:space="preserve">объектов жилищного строительства - иных объектов капитального строительства - в течение 5 лет – </w:t>
      </w:r>
      <w:r w:rsidRPr="003A2A07">
        <w:t>значение показателя  равно 0.</w:t>
      </w:r>
    </w:p>
    <w:p w:rsidR="00F318F3" w:rsidRPr="003A2A07" w:rsidRDefault="00F318F3" w:rsidP="00F318F3">
      <w:pPr>
        <w:jc w:val="both"/>
        <w:rPr>
          <w:b/>
        </w:rPr>
      </w:pPr>
      <w:r w:rsidRPr="003A2A07">
        <w:rPr>
          <w:b/>
        </w:rPr>
        <w:tab/>
        <w:t>Жилищно-коммунальное хозяйство</w:t>
      </w:r>
    </w:p>
    <w:p w:rsidR="00F318F3" w:rsidRPr="003A2A07" w:rsidRDefault="003A2A07" w:rsidP="00F318F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A2A07">
        <w:rPr>
          <w:rFonts w:ascii="Times New Roman" w:hAnsi="Times New Roman"/>
          <w:sz w:val="24"/>
          <w:szCs w:val="24"/>
        </w:rPr>
        <w:tab/>
      </w:r>
      <w:r w:rsidR="00F318F3" w:rsidRPr="003A2A07">
        <w:rPr>
          <w:rFonts w:ascii="Times New Roman" w:hAnsi="Times New Roman"/>
          <w:sz w:val="24"/>
          <w:szCs w:val="24"/>
        </w:rPr>
        <w:t>В системе предоставления жилищно-коммунальных услуг работают 2 муниципальных предприятия. Обеспечивают теплом 2 газовых котельных МУП «</w:t>
      </w:r>
      <w:proofErr w:type="spellStart"/>
      <w:r w:rsidR="00F318F3" w:rsidRPr="003A2A07">
        <w:rPr>
          <w:rFonts w:ascii="Times New Roman" w:hAnsi="Times New Roman"/>
          <w:sz w:val="24"/>
          <w:szCs w:val="24"/>
        </w:rPr>
        <w:t>Теплоэнер</w:t>
      </w:r>
      <w:r w:rsidR="00D76685">
        <w:rPr>
          <w:rFonts w:ascii="Times New Roman" w:hAnsi="Times New Roman"/>
          <w:sz w:val="24"/>
          <w:szCs w:val="24"/>
        </w:rPr>
        <w:t>го</w:t>
      </w:r>
      <w:proofErr w:type="spellEnd"/>
      <w:r w:rsidR="00D76685">
        <w:rPr>
          <w:rFonts w:ascii="Times New Roman" w:hAnsi="Times New Roman"/>
          <w:sz w:val="24"/>
          <w:szCs w:val="24"/>
        </w:rPr>
        <w:t xml:space="preserve">», водоснабжением </w:t>
      </w:r>
      <w:r w:rsidR="00F318F3" w:rsidRPr="003A2A07">
        <w:rPr>
          <w:rFonts w:ascii="Times New Roman" w:hAnsi="Times New Roman"/>
          <w:sz w:val="24"/>
          <w:szCs w:val="24"/>
        </w:rPr>
        <w:t>и водоотведением занимается МУП ЖКХ «</w:t>
      </w:r>
      <w:proofErr w:type="spellStart"/>
      <w:r w:rsidR="00F318F3" w:rsidRPr="003A2A07">
        <w:rPr>
          <w:rFonts w:ascii="Times New Roman" w:hAnsi="Times New Roman"/>
          <w:sz w:val="24"/>
          <w:szCs w:val="24"/>
        </w:rPr>
        <w:t>Бардымское</w:t>
      </w:r>
      <w:proofErr w:type="spellEnd"/>
      <w:r w:rsidR="00F318F3" w:rsidRPr="003A2A07">
        <w:rPr>
          <w:rFonts w:ascii="Times New Roman" w:hAnsi="Times New Roman"/>
          <w:sz w:val="24"/>
          <w:szCs w:val="24"/>
        </w:rPr>
        <w:t>».</w:t>
      </w:r>
    </w:p>
    <w:p w:rsidR="00F318F3" w:rsidRPr="003A2A07" w:rsidRDefault="003A2A07" w:rsidP="00F318F3">
      <w:pPr>
        <w:tabs>
          <w:tab w:val="left" w:pos="0"/>
          <w:tab w:val="left" w:pos="567"/>
        </w:tabs>
        <w:jc w:val="both"/>
        <w:rPr>
          <w:bCs/>
        </w:rPr>
      </w:pPr>
      <w:r w:rsidRPr="003A2A07">
        <w:tab/>
      </w:r>
      <w:r w:rsidR="00561784" w:rsidRPr="003A2A07">
        <w:rPr>
          <w:b/>
          <w:u w:val="single"/>
        </w:rPr>
        <w:t>Показатель 27.</w:t>
      </w:r>
      <w:r w:rsidR="00561784" w:rsidRPr="003A2A07">
        <w:rPr>
          <w:b/>
        </w:rPr>
        <w:t xml:space="preserve"> </w:t>
      </w:r>
      <w:r w:rsidR="00F318F3" w:rsidRPr="003A2A07">
        <w:rPr>
          <w:b/>
          <w:bCs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</w:t>
      </w:r>
      <w:r w:rsidR="008E61D3" w:rsidRPr="003A2A07">
        <w:rPr>
          <w:bCs/>
        </w:rPr>
        <w:t xml:space="preserve">составила в 2020 г. - </w:t>
      </w:r>
      <w:r w:rsidR="00F318F3" w:rsidRPr="003A2A07">
        <w:rPr>
          <w:bCs/>
        </w:rPr>
        <w:t>100 %.</w:t>
      </w:r>
    </w:p>
    <w:p w:rsidR="00F318F3" w:rsidRPr="003A2A07" w:rsidRDefault="00F318F3" w:rsidP="00D76685">
      <w:pPr>
        <w:pStyle w:val="1"/>
        <w:spacing w:after="0" w:line="240" w:lineRule="auto"/>
        <w:ind w:left="0" w:right="141" w:firstLine="708"/>
        <w:jc w:val="both"/>
        <w:rPr>
          <w:rFonts w:ascii="Times New Roman" w:hAnsi="Times New Roman"/>
          <w:sz w:val="24"/>
          <w:szCs w:val="24"/>
        </w:rPr>
      </w:pPr>
      <w:r w:rsidRPr="003A2A07">
        <w:rPr>
          <w:rFonts w:ascii="Times New Roman" w:hAnsi="Times New Roman"/>
          <w:sz w:val="24"/>
          <w:szCs w:val="24"/>
        </w:rPr>
        <w:t xml:space="preserve">Для доведения показателя по выбору одного из способов управления многоквартирными домами до уровня 100 % ведется активная пропаганда среди населения о необходимости и важности управления жилым фондом. Также доводится информация о возможности смены способа управления (УК, ТСЖ, непосредственный способ) по желанию граждан, для создания более комфортных условий проживания. </w:t>
      </w:r>
      <w:r w:rsidR="008E61D3" w:rsidRPr="003A2A07">
        <w:rPr>
          <w:rFonts w:ascii="Times New Roman" w:hAnsi="Times New Roman"/>
          <w:bCs/>
          <w:sz w:val="24"/>
          <w:szCs w:val="24"/>
        </w:rPr>
        <w:t>Согласно Жилищному кодексу</w:t>
      </w:r>
      <w:r w:rsidRPr="003A2A07">
        <w:rPr>
          <w:rFonts w:ascii="Times New Roman" w:hAnsi="Times New Roman"/>
          <w:bCs/>
          <w:sz w:val="24"/>
          <w:szCs w:val="24"/>
        </w:rPr>
        <w:t xml:space="preserve"> РФ  собственники помещений делают выбор способа управления самостоятельно.  </w:t>
      </w:r>
    </w:p>
    <w:p w:rsidR="00F318F3" w:rsidRPr="003A2A07" w:rsidRDefault="003A2A07" w:rsidP="00F318F3">
      <w:pPr>
        <w:tabs>
          <w:tab w:val="left" w:pos="0"/>
          <w:tab w:val="left" w:pos="567"/>
        </w:tabs>
        <w:jc w:val="both"/>
        <w:rPr>
          <w:bCs/>
        </w:rPr>
      </w:pPr>
      <w:r w:rsidRPr="003A2A07">
        <w:tab/>
      </w:r>
      <w:r w:rsidR="00561784" w:rsidRPr="003A2A07">
        <w:rPr>
          <w:b/>
          <w:u w:val="single"/>
        </w:rPr>
        <w:t>Показатель 28.</w:t>
      </w:r>
      <w:r w:rsidR="00561784" w:rsidRPr="003A2A07">
        <w:rPr>
          <w:b/>
        </w:rPr>
        <w:t xml:space="preserve"> </w:t>
      </w:r>
      <w:r w:rsidR="00F318F3" w:rsidRPr="003A2A07">
        <w:rPr>
          <w:b/>
          <w:bCs/>
        </w:rPr>
        <w:t xml:space="preserve">Доля организаций коммунального комплекса, осуществляющих производство товаров, оказание услуг по </w:t>
      </w:r>
      <w:proofErr w:type="spellStart"/>
      <w:r w:rsidR="00F318F3" w:rsidRPr="003A2A07">
        <w:rPr>
          <w:b/>
          <w:bCs/>
        </w:rPr>
        <w:t>водо</w:t>
      </w:r>
      <w:proofErr w:type="spellEnd"/>
      <w:r w:rsidR="00F318F3" w:rsidRPr="003A2A07">
        <w:rPr>
          <w:b/>
          <w:bCs/>
        </w:rPr>
        <w:t>-, тепл</w:t>
      </w:r>
      <w:proofErr w:type="gramStart"/>
      <w:r w:rsidR="00F318F3" w:rsidRPr="003A2A07">
        <w:rPr>
          <w:b/>
          <w:bCs/>
        </w:rPr>
        <w:t>о-</w:t>
      </w:r>
      <w:proofErr w:type="gramEnd"/>
      <w:r w:rsidR="00F318F3" w:rsidRPr="003A2A07">
        <w:rPr>
          <w:b/>
          <w:bCs/>
        </w:rPr>
        <w:t xml:space="preserve">, </w:t>
      </w:r>
      <w:proofErr w:type="spellStart"/>
      <w:r w:rsidR="00F318F3" w:rsidRPr="003A2A07">
        <w:rPr>
          <w:b/>
          <w:bCs/>
        </w:rPr>
        <w:t>газо</w:t>
      </w:r>
      <w:proofErr w:type="spellEnd"/>
      <w:r w:rsidR="00F318F3" w:rsidRPr="003A2A07">
        <w:rPr>
          <w:b/>
          <w:bCs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="00F318F3" w:rsidRPr="003A2A07">
        <w:rPr>
          <w:b/>
          <w:bCs/>
        </w:rPr>
        <w:t>осуществляющих</w:t>
      </w:r>
      <w:proofErr w:type="gramEnd"/>
      <w:r w:rsidR="00F318F3" w:rsidRPr="003A2A07">
        <w:rPr>
          <w:b/>
          <w:bCs/>
        </w:rPr>
        <w:t xml:space="preserve"> свою деятельность на территории городского округа (муниципального района) </w:t>
      </w:r>
      <w:r w:rsidR="00F318F3" w:rsidRPr="003A2A07">
        <w:rPr>
          <w:bCs/>
        </w:rPr>
        <w:t>в 2020 году составила 83,3 %.</w:t>
      </w:r>
    </w:p>
    <w:p w:rsidR="00F318F3" w:rsidRPr="003A2A07" w:rsidRDefault="00F318F3" w:rsidP="00F318F3">
      <w:pPr>
        <w:tabs>
          <w:tab w:val="left" w:pos="0"/>
          <w:tab w:val="left" w:pos="567"/>
        </w:tabs>
        <w:jc w:val="both"/>
        <w:rPr>
          <w:bCs/>
        </w:rPr>
      </w:pPr>
      <w:r w:rsidRPr="003A2A07">
        <w:rPr>
          <w:b/>
          <w:bCs/>
        </w:rPr>
        <w:tab/>
      </w:r>
      <w:r w:rsidRPr="003A2A07">
        <w:rPr>
          <w:b/>
          <w:bCs/>
        </w:rPr>
        <w:tab/>
      </w:r>
      <w:r w:rsidRPr="003A2A07">
        <w:rPr>
          <w:bCs/>
        </w:rPr>
        <w:t xml:space="preserve">Всего организаций осуществляющих деятельность по производству товаров, оказанию услуг по </w:t>
      </w:r>
      <w:proofErr w:type="spellStart"/>
      <w:r w:rsidRPr="003A2A07">
        <w:rPr>
          <w:bCs/>
        </w:rPr>
        <w:t>водо</w:t>
      </w:r>
      <w:proofErr w:type="spellEnd"/>
      <w:r w:rsidRPr="003A2A07">
        <w:rPr>
          <w:bCs/>
        </w:rPr>
        <w:t>-, тепл</w:t>
      </w:r>
      <w:proofErr w:type="gramStart"/>
      <w:r w:rsidRPr="003A2A07">
        <w:rPr>
          <w:bCs/>
        </w:rPr>
        <w:t>о-</w:t>
      </w:r>
      <w:proofErr w:type="gramEnd"/>
      <w:r w:rsidRPr="003A2A07">
        <w:rPr>
          <w:bCs/>
        </w:rPr>
        <w:t xml:space="preserve">, </w:t>
      </w:r>
      <w:proofErr w:type="spellStart"/>
      <w:r w:rsidRPr="003A2A07">
        <w:rPr>
          <w:bCs/>
        </w:rPr>
        <w:t>газо</w:t>
      </w:r>
      <w:proofErr w:type="spellEnd"/>
      <w:r w:rsidRPr="003A2A07">
        <w:rPr>
          <w:bCs/>
        </w:rPr>
        <w:t>-, электроснабжению, водоотведению, очистке сточных вод, утилизации (захоронению) твердых бытовых отходов - 4, из них коммерческих – 2.</w:t>
      </w:r>
    </w:p>
    <w:p w:rsidR="00F318F3" w:rsidRPr="003A2A07" w:rsidRDefault="00D76685" w:rsidP="00F318F3">
      <w:pPr>
        <w:tabs>
          <w:tab w:val="left" w:pos="0"/>
          <w:tab w:val="left" w:pos="567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Изменений </w:t>
      </w:r>
      <w:r w:rsidR="00F318F3" w:rsidRPr="003A2A07">
        <w:rPr>
          <w:bCs/>
        </w:rPr>
        <w:t>показателя на ближайшие годы не планируется.</w:t>
      </w:r>
    </w:p>
    <w:p w:rsidR="00D76685" w:rsidRDefault="003A2A07" w:rsidP="00F318F3">
      <w:pPr>
        <w:jc w:val="both"/>
      </w:pPr>
      <w:r w:rsidRPr="003A2A07">
        <w:tab/>
      </w:r>
      <w:r w:rsidR="00561784" w:rsidRPr="003A2A07">
        <w:rPr>
          <w:b/>
          <w:u w:val="single"/>
        </w:rPr>
        <w:t>Показатель 29.</w:t>
      </w:r>
      <w:r w:rsidR="00561784" w:rsidRPr="003A2A07">
        <w:rPr>
          <w:b/>
        </w:rPr>
        <w:t xml:space="preserve"> </w:t>
      </w:r>
      <w:r w:rsidR="00F318F3" w:rsidRPr="003A2A07">
        <w:rPr>
          <w:b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F318F3" w:rsidRPr="003A2A07">
        <w:t xml:space="preserve"> в 2020 году </w:t>
      </w:r>
      <w:r w:rsidR="00D76685">
        <w:t>составила 58 %.</w:t>
      </w:r>
    </w:p>
    <w:p w:rsidR="00F318F3" w:rsidRPr="003A2A07" w:rsidRDefault="003A2A07" w:rsidP="00D76685">
      <w:pPr>
        <w:jc w:val="both"/>
        <w:rPr>
          <w:b/>
          <w:bCs/>
        </w:rPr>
      </w:pPr>
      <w:r w:rsidRPr="003A2A07">
        <w:tab/>
      </w:r>
      <w:r w:rsidR="00561784" w:rsidRPr="003A2A07">
        <w:rPr>
          <w:b/>
          <w:u w:val="single"/>
        </w:rPr>
        <w:t>Показатель 30.</w:t>
      </w:r>
      <w:r w:rsidR="00561784" w:rsidRPr="003A2A07">
        <w:rPr>
          <w:b/>
        </w:rPr>
        <w:t xml:space="preserve"> </w:t>
      </w:r>
      <w:proofErr w:type="gramStart"/>
      <w:r w:rsidR="00F318F3" w:rsidRPr="003A2A07">
        <w:rPr>
          <w:b/>
          <w:bCs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</w:r>
      <w:r w:rsidR="008E61D3" w:rsidRPr="003A2A07">
        <w:rPr>
          <w:bCs/>
        </w:rPr>
        <w:t xml:space="preserve"> за 2020 год  составила </w:t>
      </w:r>
      <w:r w:rsidR="00F318F3" w:rsidRPr="003A2A07">
        <w:rPr>
          <w:bCs/>
        </w:rPr>
        <w:t xml:space="preserve">15,67 %. </w:t>
      </w:r>
      <w:proofErr w:type="gramEnd"/>
    </w:p>
    <w:p w:rsidR="00D76685" w:rsidRDefault="00F318F3" w:rsidP="00F318F3">
      <w:pPr>
        <w:jc w:val="both"/>
      </w:pPr>
      <w:r w:rsidRPr="003A2A07">
        <w:tab/>
      </w:r>
    </w:p>
    <w:p w:rsidR="00F318F3" w:rsidRPr="003A2A07" w:rsidRDefault="00F318F3" w:rsidP="00D76685">
      <w:pPr>
        <w:ind w:firstLine="708"/>
        <w:jc w:val="both"/>
        <w:rPr>
          <w:b/>
        </w:rPr>
      </w:pPr>
      <w:r w:rsidRPr="003A2A07">
        <w:rPr>
          <w:b/>
        </w:rPr>
        <w:t>Организация муниципального управления</w:t>
      </w:r>
    </w:p>
    <w:p w:rsidR="00B222FF" w:rsidRPr="003A2A07" w:rsidRDefault="003A2A07" w:rsidP="00B222FF">
      <w:pPr>
        <w:pStyle w:val="a4"/>
        <w:spacing w:before="0" w:beforeAutospacing="0" w:after="0" w:afterAutospacing="0"/>
        <w:jc w:val="both"/>
        <w:rPr>
          <w:bCs/>
        </w:rPr>
      </w:pPr>
      <w:r w:rsidRPr="003A2A07">
        <w:rPr>
          <w:bCs/>
        </w:rPr>
        <w:tab/>
      </w:r>
      <w:r w:rsidR="00B222FF" w:rsidRPr="003A2A07">
        <w:rPr>
          <w:bCs/>
        </w:rPr>
        <w:t xml:space="preserve">В </w:t>
      </w:r>
      <w:r w:rsidR="00B222FF" w:rsidRPr="00B222FF">
        <w:rPr>
          <w:bCs/>
        </w:rPr>
        <w:t>консолидированный</w:t>
      </w:r>
      <w:r w:rsidR="00B222FF">
        <w:rPr>
          <w:bCs/>
        </w:rPr>
        <w:t xml:space="preserve"> </w:t>
      </w:r>
      <w:r w:rsidR="00B222FF" w:rsidRPr="003A2A07">
        <w:rPr>
          <w:bCs/>
        </w:rPr>
        <w:t xml:space="preserve">бюджет в отчетном году поступило доходов в сумме </w:t>
      </w:r>
      <w:r w:rsidR="00B222FF" w:rsidRPr="00B222FF">
        <w:rPr>
          <w:bCs/>
        </w:rPr>
        <w:t>1 125,8</w:t>
      </w:r>
      <w:r w:rsidR="00B222FF">
        <w:rPr>
          <w:bCs/>
        </w:rPr>
        <w:t xml:space="preserve"> млн. рублей</w:t>
      </w:r>
      <w:r w:rsidR="00D76685">
        <w:rPr>
          <w:bCs/>
        </w:rPr>
        <w:t>.</w:t>
      </w:r>
    </w:p>
    <w:p w:rsidR="00D76685" w:rsidRDefault="00B222FF" w:rsidP="00B222FF">
      <w:pPr>
        <w:pStyle w:val="a4"/>
        <w:spacing w:before="0" w:beforeAutospacing="0" w:after="0" w:afterAutospacing="0"/>
        <w:jc w:val="both"/>
        <w:rPr>
          <w:bCs/>
        </w:rPr>
      </w:pPr>
      <w:r w:rsidRPr="003A2A07">
        <w:rPr>
          <w:bCs/>
        </w:rPr>
        <w:tab/>
        <w:t xml:space="preserve">Объем налоговых и неналоговых доходов составляет </w:t>
      </w:r>
      <w:r w:rsidRPr="00B222FF">
        <w:rPr>
          <w:bCs/>
        </w:rPr>
        <w:t>210,5</w:t>
      </w:r>
      <w:r w:rsidRPr="003A2A07">
        <w:rPr>
          <w:bCs/>
        </w:rPr>
        <w:t xml:space="preserve"> млн</w:t>
      </w:r>
      <w:proofErr w:type="gramStart"/>
      <w:r w:rsidRPr="003A2A07">
        <w:rPr>
          <w:bCs/>
        </w:rPr>
        <w:t>.р</w:t>
      </w:r>
      <w:proofErr w:type="gramEnd"/>
      <w:r w:rsidRPr="003A2A07">
        <w:rPr>
          <w:bCs/>
        </w:rPr>
        <w:t>уб.</w:t>
      </w:r>
    </w:p>
    <w:p w:rsidR="00B222FF" w:rsidRPr="003A2A07" w:rsidRDefault="00B222FF" w:rsidP="00B222FF">
      <w:pPr>
        <w:pStyle w:val="a4"/>
        <w:spacing w:before="0" w:beforeAutospacing="0" w:after="0" w:afterAutospacing="0"/>
        <w:jc w:val="both"/>
        <w:rPr>
          <w:bCs/>
        </w:rPr>
      </w:pPr>
      <w:r w:rsidRPr="003A2A07">
        <w:rPr>
          <w:bCs/>
        </w:rPr>
        <w:tab/>
        <w:t xml:space="preserve">Плановые назначения по налоговым и неналоговым </w:t>
      </w:r>
      <w:r>
        <w:rPr>
          <w:bCs/>
        </w:rPr>
        <w:t xml:space="preserve">доходам перевыполнены на </w:t>
      </w:r>
      <w:r w:rsidRPr="00B222FF">
        <w:rPr>
          <w:bCs/>
        </w:rPr>
        <w:t>14%</w:t>
      </w:r>
      <w:r w:rsidRPr="003A2A07">
        <w:rPr>
          <w:bCs/>
        </w:rPr>
        <w:t>, что крайне важно, ведь главным инструментом проведения социальной и инвестиционной политики района является исполнение доходов бюджета.</w:t>
      </w:r>
    </w:p>
    <w:p w:rsidR="00B222FF" w:rsidRPr="003A2A07" w:rsidRDefault="00B222FF" w:rsidP="00B222FF">
      <w:pPr>
        <w:pStyle w:val="a4"/>
        <w:spacing w:before="0" w:beforeAutospacing="0" w:after="0" w:afterAutospacing="0"/>
        <w:jc w:val="both"/>
        <w:rPr>
          <w:bCs/>
        </w:rPr>
      </w:pPr>
      <w:r w:rsidRPr="003A2A07">
        <w:rPr>
          <w:bCs/>
        </w:rPr>
        <w:tab/>
        <w:t>Формирование расходов бюджета было нацелено на реализацию 16 муниципальных программ, охватывающих все сферы деятельности муниципалитетов.</w:t>
      </w:r>
      <w:r w:rsidRPr="003A2A07">
        <w:tab/>
      </w:r>
    </w:p>
    <w:p w:rsidR="00F318F3" w:rsidRPr="003A2A07" w:rsidRDefault="00F318F3" w:rsidP="00D76685">
      <w:pPr>
        <w:pStyle w:val="a4"/>
        <w:spacing w:before="0" w:beforeAutospacing="0" w:after="0" w:afterAutospacing="0"/>
        <w:jc w:val="both"/>
      </w:pPr>
      <w:r w:rsidRPr="003A2A07">
        <w:tab/>
      </w:r>
      <w:r w:rsidR="00561784" w:rsidRPr="003A2A07">
        <w:rPr>
          <w:b/>
          <w:u w:val="single"/>
        </w:rPr>
        <w:t>Показатель 31.</w:t>
      </w:r>
      <w:r w:rsidR="00561784" w:rsidRPr="003A2A07">
        <w:rPr>
          <w:b/>
        </w:rPr>
        <w:t xml:space="preserve"> </w:t>
      </w:r>
      <w:r w:rsidRPr="003A2A07">
        <w:rPr>
          <w:b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</w:t>
      </w:r>
      <w:r w:rsidRPr="003A2A07">
        <w:rPr>
          <w:b/>
        </w:rPr>
        <w:lastRenderedPageBreak/>
        <w:t xml:space="preserve">отчислений) в общем объеме собственных доходов бюджета муниципального образования (без учета субвенций) </w:t>
      </w:r>
      <w:r w:rsidR="00B222FF" w:rsidRPr="003A2A07">
        <w:t>за 2020 год со</w:t>
      </w:r>
      <w:r w:rsidR="00B222FF">
        <w:t xml:space="preserve">ставила </w:t>
      </w:r>
      <w:r w:rsidR="00B222FF" w:rsidRPr="00B222FF">
        <w:t>29</w:t>
      </w:r>
      <w:r w:rsidR="00B222FF">
        <w:t>,0</w:t>
      </w:r>
      <w:r w:rsidR="00283FB0">
        <w:t xml:space="preserve"> %</w:t>
      </w:r>
      <w:r w:rsidR="00B222FF" w:rsidRPr="003A2A07">
        <w:t>.</w:t>
      </w:r>
    </w:p>
    <w:p w:rsidR="00B222FF" w:rsidRPr="003A2A07" w:rsidRDefault="003A2A07" w:rsidP="00B222FF">
      <w:pPr>
        <w:jc w:val="both"/>
      </w:pPr>
      <w:r w:rsidRPr="003A2A07">
        <w:tab/>
      </w:r>
      <w:r w:rsidR="00B222FF" w:rsidRPr="003A2A07">
        <w:t>Доля налоговых и неналоговых доходов в общем объеме собственных доходов прогнозируется в размере: 2021 год – 20,4%, 2022 год – 29,3 % , 2023 год - 36,8 %.</w:t>
      </w:r>
    </w:p>
    <w:p w:rsidR="00B222FF" w:rsidRPr="003A2A07" w:rsidRDefault="00B222FF" w:rsidP="00B222FF">
      <w:pPr>
        <w:jc w:val="both"/>
        <w:rPr>
          <w:b/>
        </w:rPr>
      </w:pPr>
      <w:r w:rsidRPr="003A2A07">
        <w:tab/>
        <w:t>Прогнозируемое увеличение данного показателя в 2020-2022 годах связано с ростом объема налоговых доходов бюджета.</w:t>
      </w:r>
      <w:r w:rsidRPr="003A2A07">
        <w:rPr>
          <w:b/>
        </w:rPr>
        <w:t xml:space="preserve"> </w:t>
      </w:r>
    </w:p>
    <w:p w:rsidR="0099088C" w:rsidRPr="003A2A07" w:rsidRDefault="003A2A07" w:rsidP="00B222FF">
      <w:pPr>
        <w:jc w:val="both"/>
      </w:pPr>
      <w:r w:rsidRPr="003A2A07">
        <w:tab/>
      </w:r>
      <w:r w:rsidR="0099088C" w:rsidRPr="003A2A07">
        <w:rPr>
          <w:b/>
          <w:u w:val="single"/>
        </w:rPr>
        <w:t>Показатель 32.</w:t>
      </w:r>
      <w:r w:rsidR="0099088C" w:rsidRPr="003A2A07">
        <w:rPr>
          <w:b/>
        </w:rPr>
        <w:t xml:space="preserve">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</w:t>
      </w:r>
      <w:r w:rsidR="0099088C" w:rsidRPr="003A2A07">
        <w:t xml:space="preserve">в 2020 г. </w:t>
      </w:r>
      <w:r w:rsidR="00283FB0">
        <w:t>–</w:t>
      </w:r>
      <w:r w:rsidR="0099088C" w:rsidRPr="003A2A07">
        <w:t xml:space="preserve"> 0</w:t>
      </w:r>
      <w:r w:rsidR="00283FB0">
        <w:t xml:space="preserve"> %</w:t>
      </w:r>
      <w:r w:rsidR="0099088C" w:rsidRPr="003A2A07">
        <w:t>.</w:t>
      </w:r>
    </w:p>
    <w:p w:rsidR="0099088C" w:rsidRPr="003A2A07" w:rsidRDefault="003A2A07" w:rsidP="00F318F3">
      <w:pPr>
        <w:jc w:val="both"/>
      </w:pPr>
      <w:r w:rsidRPr="003A2A07">
        <w:tab/>
      </w:r>
      <w:r w:rsidR="0099088C" w:rsidRPr="003A2A07">
        <w:rPr>
          <w:b/>
          <w:u w:val="single"/>
        </w:rPr>
        <w:t>Показатель 33.</w:t>
      </w:r>
      <w:r w:rsidR="00283FB0">
        <w:rPr>
          <w:b/>
        </w:rPr>
        <w:t xml:space="preserve"> </w:t>
      </w:r>
      <w:r w:rsidR="0099088C" w:rsidRPr="003A2A07">
        <w:t>Объем н</w:t>
      </w:r>
      <w:r w:rsidR="00637357">
        <w:t>е</w:t>
      </w:r>
      <w:r w:rsidR="0099088C" w:rsidRPr="003A2A07">
        <w:t>завершенного в установленные сроки строительства, осуществляемого за счет средств бюджета городского округа (муниципального района) за 2020 г. равен 0.</w:t>
      </w:r>
    </w:p>
    <w:p w:rsidR="0099088C" w:rsidRPr="003A2A07" w:rsidRDefault="003A2A07" w:rsidP="00F318F3">
      <w:pPr>
        <w:jc w:val="both"/>
      </w:pPr>
      <w:r w:rsidRPr="003A2A07">
        <w:tab/>
      </w:r>
      <w:r w:rsidR="0099088C" w:rsidRPr="003A2A07">
        <w:rPr>
          <w:b/>
          <w:u w:val="single"/>
        </w:rPr>
        <w:t>Показатель 34.</w:t>
      </w:r>
      <w:r w:rsidR="0099088C" w:rsidRPr="003A2A07">
        <w:rPr>
          <w:b/>
        </w:rPr>
        <w:t xml:space="preserve">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</w:t>
      </w:r>
      <w:r w:rsidR="0099088C" w:rsidRPr="003A2A07">
        <w:t>составил в 2020 г.-  0.</w:t>
      </w:r>
    </w:p>
    <w:p w:rsidR="00F318F3" w:rsidRPr="003A2A07" w:rsidRDefault="003A2A07" w:rsidP="00F318F3">
      <w:pPr>
        <w:jc w:val="both"/>
        <w:rPr>
          <w:rStyle w:val="aa"/>
          <w:sz w:val="24"/>
          <w:szCs w:val="24"/>
        </w:rPr>
      </w:pPr>
      <w:r w:rsidRPr="003A2A07">
        <w:tab/>
      </w:r>
      <w:r w:rsidR="0099088C" w:rsidRPr="003A2A07">
        <w:rPr>
          <w:b/>
          <w:u w:val="single"/>
        </w:rPr>
        <w:t>Показатель 35.</w:t>
      </w:r>
      <w:r w:rsidR="0099088C" w:rsidRPr="003A2A07">
        <w:rPr>
          <w:b/>
        </w:rPr>
        <w:t xml:space="preserve"> </w:t>
      </w:r>
      <w:r w:rsidR="00F318F3" w:rsidRPr="003A2A07">
        <w:rPr>
          <w:b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</w:r>
      <w:r w:rsidR="00F318F3" w:rsidRPr="003A2A07">
        <w:t xml:space="preserve">в 2020 г. составили </w:t>
      </w:r>
      <w:r w:rsidR="008E61D3" w:rsidRPr="003A2A07">
        <w:t xml:space="preserve">- </w:t>
      </w:r>
      <w:r w:rsidR="00637357" w:rsidRPr="00637357">
        <w:t>2968,6</w:t>
      </w:r>
      <w:r w:rsidR="00637357" w:rsidRPr="003A2A07">
        <w:t xml:space="preserve"> </w:t>
      </w:r>
      <w:r w:rsidR="00283FB0">
        <w:t xml:space="preserve"> рублей.</w:t>
      </w:r>
    </w:p>
    <w:p w:rsidR="00F318F3" w:rsidRPr="003A2A07" w:rsidRDefault="003A2A07" w:rsidP="00F318F3">
      <w:pPr>
        <w:jc w:val="both"/>
        <w:rPr>
          <w:b/>
        </w:rPr>
      </w:pPr>
      <w:r w:rsidRPr="003A2A07">
        <w:tab/>
      </w:r>
      <w:r w:rsidR="0099088C" w:rsidRPr="003A2A07">
        <w:rPr>
          <w:b/>
          <w:u w:val="single"/>
        </w:rPr>
        <w:t>Показатель 36.</w:t>
      </w:r>
      <w:r w:rsidR="00F318F3" w:rsidRPr="003A2A07">
        <w:rPr>
          <w:b/>
        </w:rPr>
        <w:t xml:space="preserve">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  <w:r w:rsidRPr="003A2A07">
        <w:rPr>
          <w:b/>
        </w:rPr>
        <w:t>.</w:t>
      </w:r>
    </w:p>
    <w:p w:rsidR="00F318F3" w:rsidRPr="003A2A07" w:rsidRDefault="00F318F3" w:rsidP="00F318F3">
      <w:pPr>
        <w:pStyle w:val="a8"/>
        <w:ind w:right="141"/>
        <w:jc w:val="both"/>
        <w:rPr>
          <w:rFonts w:ascii="Times New Roman" w:hAnsi="Times New Roman"/>
          <w:sz w:val="24"/>
          <w:szCs w:val="24"/>
        </w:rPr>
      </w:pPr>
      <w:r w:rsidRPr="003A2A07">
        <w:rPr>
          <w:rFonts w:ascii="Times New Roman" w:hAnsi="Times New Roman"/>
          <w:sz w:val="24"/>
          <w:szCs w:val="24"/>
        </w:rPr>
        <w:tab/>
      </w:r>
      <w:r w:rsidRPr="006B0C63">
        <w:rPr>
          <w:rFonts w:ascii="Times New Roman" w:hAnsi="Times New Roman"/>
          <w:bCs/>
          <w:sz w:val="24"/>
          <w:szCs w:val="24"/>
        </w:rPr>
        <w:t>Схема территориального планирования муниципального района утверждена Решением Земского Собрания Бардымского муниципального района от 02.04.2009 № 682.</w:t>
      </w:r>
    </w:p>
    <w:p w:rsidR="00F318F3" w:rsidRPr="003A2A07" w:rsidRDefault="003A2A07" w:rsidP="00F318F3">
      <w:pPr>
        <w:jc w:val="both"/>
      </w:pPr>
      <w:r w:rsidRPr="003A2A07">
        <w:tab/>
      </w:r>
      <w:r w:rsidR="0099088C" w:rsidRPr="003A2A07">
        <w:rPr>
          <w:b/>
          <w:u w:val="single"/>
        </w:rPr>
        <w:t>Показатель 37.</w:t>
      </w:r>
      <w:r w:rsidR="0099088C" w:rsidRPr="003A2A07">
        <w:rPr>
          <w:b/>
        </w:rPr>
        <w:t xml:space="preserve"> </w:t>
      </w:r>
      <w:r w:rsidR="00F318F3" w:rsidRPr="003A2A07">
        <w:rPr>
          <w:b/>
        </w:rPr>
        <w:t xml:space="preserve">Удовлетворенность населения деятельностью органов местного самоуправления городского округа (муниципального района) </w:t>
      </w:r>
      <w:r w:rsidR="008E61D3" w:rsidRPr="003A2A07">
        <w:t xml:space="preserve">в 2020 году </w:t>
      </w:r>
      <w:r w:rsidR="00F318F3" w:rsidRPr="003A2A07">
        <w:t xml:space="preserve">- </w:t>
      </w:r>
      <w:r w:rsidR="00625F3A" w:rsidRPr="003A2A07">
        <w:t>5</w:t>
      </w:r>
      <w:r w:rsidR="00F318F3" w:rsidRPr="003A2A07">
        <w:t>0.</w:t>
      </w:r>
    </w:p>
    <w:p w:rsidR="00F318F3" w:rsidRPr="003A2A07" w:rsidRDefault="00F318F3" w:rsidP="00F318F3">
      <w:pPr>
        <w:jc w:val="both"/>
      </w:pPr>
      <w:r w:rsidRPr="003A2A07">
        <w:tab/>
        <w:t>Одной из форм привлечения жителей к участию в решении проблем местного самоуправления является проведение публичных слушаний, сходов граждан. В 2020 году год проведен 41 сход граждан, 6 публичных слушаний по различным вопросам.</w:t>
      </w:r>
    </w:p>
    <w:p w:rsidR="00F318F3" w:rsidRPr="003A2A07" w:rsidRDefault="00F318F3" w:rsidP="00F318F3">
      <w:pPr>
        <w:jc w:val="both"/>
      </w:pPr>
      <w:r w:rsidRPr="003A2A07">
        <w:tab/>
        <w:t>Главным направлением в работе органов местного самоуправления являются обращения и наказы жителей по решению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</w:t>
      </w:r>
    </w:p>
    <w:p w:rsidR="00F318F3" w:rsidRPr="003A2A07" w:rsidRDefault="00F318F3" w:rsidP="00F318F3">
      <w:pPr>
        <w:jc w:val="both"/>
      </w:pPr>
      <w:r w:rsidRPr="003A2A07">
        <w:tab/>
        <w:t xml:space="preserve">В 2020 году в адрес главы Администрации Бардымского муниципального округа поступило </w:t>
      </w:r>
      <w:r w:rsidR="008E61D3" w:rsidRPr="003A2A07">
        <w:t xml:space="preserve">69 обращений граждан. Вопросы </w:t>
      </w:r>
      <w:r w:rsidRPr="003A2A07">
        <w:t>рассмотрены, по каждому запросу направлены письменные ответы.</w:t>
      </w:r>
    </w:p>
    <w:p w:rsidR="008471C3" w:rsidRPr="00637357" w:rsidRDefault="003A2A07" w:rsidP="00637357">
      <w:pPr>
        <w:jc w:val="both"/>
      </w:pPr>
      <w:r w:rsidRPr="003A2A07">
        <w:tab/>
      </w:r>
      <w:r w:rsidR="0099088C" w:rsidRPr="003A2A07">
        <w:rPr>
          <w:b/>
          <w:u w:val="single"/>
        </w:rPr>
        <w:t>Показатель 38.</w:t>
      </w:r>
      <w:r w:rsidR="0099088C" w:rsidRPr="003A2A07">
        <w:rPr>
          <w:b/>
        </w:rPr>
        <w:t xml:space="preserve"> </w:t>
      </w:r>
      <w:r w:rsidR="00F318F3" w:rsidRPr="003A2A07">
        <w:rPr>
          <w:b/>
        </w:rPr>
        <w:t xml:space="preserve">Среднегодовая численность постоянного населения </w:t>
      </w:r>
      <w:r w:rsidR="00F318F3" w:rsidRPr="003A2A07">
        <w:t>в 2020 году составила 24434 человека</w:t>
      </w:r>
      <w:r w:rsidR="00BC3481">
        <w:t xml:space="preserve"> по данным </w:t>
      </w:r>
      <w:proofErr w:type="spellStart"/>
      <w:r w:rsidR="00BC3481">
        <w:t>Пермьстата</w:t>
      </w:r>
      <w:proofErr w:type="spellEnd"/>
      <w:r w:rsidR="00F318F3" w:rsidRPr="003A2A07">
        <w:t>.</w:t>
      </w:r>
    </w:p>
    <w:p w:rsidR="00F318F3" w:rsidRPr="003A2A07" w:rsidRDefault="00F318F3" w:rsidP="00917E2A">
      <w:pPr>
        <w:ind w:firstLine="708"/>
        <w:jc w:val="both"/>
        <w:rPr>
          <w:b/>
        </w:rPr>
      </w:pPr>
      <w:r w:rsidRPr="003A2A07">
        <w:rPr>
          <w:b/>
        </w:rPr>
        <w:t>Энергосбережение и повышение энергетической эффективности</w:t>
      </w:r>
      <w:r w:rsidR="00917E2A">
        <w:rPr>
          <w:b/>
        </w:rPr>
        <w:t>.</w:t>
      </w:r>
    </w:p>
    <w:p w:rsidR="00F318F3" w:rsidRPr="003A2A07" w:rsidRDefault="003A2A07" w:rsidP="0099088C">
      <w:pPr>
        <w:jc w:val="both"/>
        <w:rPr>
          <w:b/>
          <w:bCs/>
        </w:rPr>
      </w:pPr>
      <w:r w:rsidRPr="003A2A07">
        <w:tab/>
      </w:r>
      <w:r w:rsidR="0099088C" w:rsidRPr="003A2A07">
        <w:rPr>
          <w:b/>
          <w:u w:val="single"/>
        </w:rPr>
        <w:t>Показатель 39.</w:t>
      </w:r>
      <w:r w:rsidR="0099088C" w:rsidRPr="003A2A07">
        <w:rPr>
          <w:b/>
        </w:rPr>
        <w:t xml:space="preserve"> </w:t>
      </w:r>
      <w:r w:rsidR="00F318F3" w:rsidRPr="003A2A07">
        <w:rPr>
          <w:b/>
          <w:bCs/>
        </w:rPr>
        <w:t>Удельная величина потребления энергетических ресурсов в многоквартирных домах</w:t>
      </w:r>
      <w:r w:rsidR="00BC3481">
        <w:rPr>
          <w:b/>
          <w:bCs/>
        </w:rPr>
        <w:t xml:space="preserve"> - </w:t>
      </w:r>
      <w:r w:rsidR="00BC3481" w:rsidRPr="00BC3481">
        <w:rPr>
          <w:bCs/>
        </w:rPr>
        <w:t xml:space="preserve">по </w:t>
      </w:r>
      <w:r w:rsidR="00BC3481">
        <w:rPr>
          <w:bCs/>
        </w:rPr>
        <w:t xml:space="preserve">отчету </w:t>
      </w:r>
      <w:proofErr w:type="spellStart"/>
      <w:r w:rsidR="00BC3481">
        <w:rPr>
          <w:bCs/>
        </w:rPr>
        <w:t>Пермьстата</w:t>
      </w:r>
      <w:proofErr w:type="spellEnd"/>
      <w:r w:rsidR="00BC3481">
        <w:rPr>
          <w:bCs/>
        </w:rPr>
        <w:t xml:space="preserve"> – Форма </w:t>
      </w:r>
      <w:r w:rsidR="00BC3481" w:rsidRPr="00BC3481">
        <w:rPr>
          <w:bCs/>
        </w:rPr>
        <w:t>22</w:t>
      </w:r>
      <w:r w:rsidR="00BC3481">
        <w:rPr>
          <w:bCs/>
        </w:rPr>
        <w:t>-ЖКХ</w:t>
      </w:r>
      <w:r w:rsidR="00917E2A">
        <w:rPr>
          <w:bCs/>
        </w:rPr>
        <w:t>.</w:t>
      </w:r>
    </w:p>
    <w:p w:rsidR="00F318F3" w:rsidRPr="003A2A07" w:rsidRDefault="00F318F3" w:rsidP="003A2A07">
      <w:r w:rsidRPr="003A2A07">
        <w:rPr>
          <w:b/>
          <w:bCs/>
        </w:rPr>
        <w:tab/>
      </w:r>
      <w:r w:rsidR="0099088C" w:rsidRPr="003A2A07">
        <w:rPr>
          <w:bCs/>
        </w:rPr>
        <w:t>э</w:t>
      </w:r>
      <w:r w:rsidRPr="003A2A07">
        <w:rPr>
          <w:bCs/>
        </w:rPr>
        <w:t>лектрическая энергия</w:t>
      </w:r>
      <w:r w:rsidRPr="003A2A07">
        <w:rPr>
          <w:b/>
        </w:rPr>
        <w:t xml:space="preserve"> -</w:t>
      </w:r>
      <w:r w:rsidRPr="003A2A07">
        <w:tab/>
        <w:t>2020 год – 676,61 к</w:t>
      </w:r>
      <w:r w:rsidR="003A2A07" w:rsidRPr="003A2A07">
        <w:t xml:space="preserve">Вт / на 1 </w:t>
      </w:r>
      <w:proofErr w:type="spellStart"/>
      <w:r w:rsidR="003A2A07" w:rsidRPr="003A2A07">
        <w:t>прож</w:t>
      </w:r>
      <w:proofErr w:type="spellEnd"/>
      <w:r w:rsidR="003A2A07" w:rsidRPr="003A2A07">
        <w:t>. на уровне с 2019 годом.</w:t>
      </w:r>
    </w:p>
    <w:p w:rsidR="00F318F3" w:rsidRPr="003A2A07" w:rsidRDefault="00F318F3" w:rsidP="00F318F3">
      <w:pPr>
        <w:jc w:val="both"/>
        <w:rPr>
          <w:bCs/>
        </w:rPr>
      </w:pPr>
      <w:r w:rsidRPr="003A2A07">
        <w:rPr>
          <w:bCs/>
        </w:rPr>
        <w:tab/>
      </w:r>
      <w:r w:rsidR="0099088C" w:rsidRPr="003A2A07">
        <w:rPr>
          <w:bCs/>
        </w:rPr>
        <w:t>т</w:t>
      </w:r>
      <w:r w:rsidRPr="003A2A07">
        <w:rPr>
          <w:bCs/>
        </w:rPr>
        <w:t xml:space="preserve">епловая энергия - </w:t>
      </w:r>
      <w:r w:rsidRPr="003A2A07">
        <w:t>2020 год – 0,145 Гкал на 1 кв. м общ</w:t>
      </w:r>
      <w:proofErr w:type="gramStart"/>
      <w:r w:rsidRPr="003A2A07">
        <w:t>.</w:t>
      </w:r>
      <w:proofErr w:type="gramEnd"/>
      <w:r w:rsidR="00917E2A">
        <w:t xml:space="preserve"> </w:t>
      </w:r>
      <w:proofErr w:type="gramStart"/>
      <w:r w:rsidRPr="003A2A07">
        <w:t>п</w:t>
      </w:r>
      <w:proofErr w:type="gramEnd"/>
      <w:r w:rsidRPr="003A2A07">
        <w:t>л.</w:t>
      </w:r>
      <w:r w:rsidRPr="003A2A07">
        <w:rPr>
          <w:b/>
          <w:bCs/>
        </w:rPr>
        <w:t xml:space="preserve"> – </w:t>
      </w:r>
      <w:r w:rsidRPr="003A2A07">
        <w:rPr>
          <w:bCs/>
        </w:rPr>
        <w:t>на уровне 2019 года.</w:t>
      </w:r>
    </w:p>
    <w:p w:rsidR="00F318F3" w:rsidRPr="003A2A07" w:rsidRDefault="00F318F3" w:rsidP="00F318F3">
      <w:pPr>
        <w:jc w:val="both"/>
      </w:pPr>
      <w:r w:rsidRPr="003A2A07">
        <w:rPr>
          <w:bCs/>
        </w:rPr>
        <w:tab/>
      </w:r>
      <w:r w:rsidR="00AA7A85" w:rsidRPr="003A2A07">
        <w:rPr>
          <w:bCs/>
        </w:rPr>
        <w:t>г</w:t>
      </w:r>
      <w:r w:rsidRPr="003A2A07">
        <w:rPr>
          <w:bCs/>
        </w:rPr>
        <w:t xml:space="preserve">орячая вода - </w:t>
      </w:r>
      <w:r w:rsidRPr="003A2A07">
        <w:t xml:space="preserve">2020 год – 15,74 куб. </w:t>
      </w:r>
      <w:proofErr w:type="gramStart"/>
      <w:r w:rsidRPr="003A2A07">
        <w:t>м</w:t>
      </w:r>
      <w:proofErr w:type="gramEnd"/>
      <w:r w:rsidRPr="003A2A07">
        <w:t xml:space="preserve"> на 1 </w:t>
      </w:r>
      <w:proofErr w:type="spellStart"/>
      <w:r w:rsidRPr="003A2A07">
        <w:t>прож</w:t>
      </w:r>
      <w:proofErr w:type="spellEnd"/>
      <w:r w:rsidRPr="003A2A07">
        <w:t>., на уровне с 2019 годом.</w:t>
      </w:r>
    </w:p>
    <w:p w:rsidR="00F318F3" w:rsidRPr="003A2A07" w:rsidRDefault="00F318F3" w:rsidP="00F318F3">
      <w:pPr>
        <w:jc w:val="both"/>
      </w:pPr>
      <w:r w:rsidRPr="003A2A07">
        <w:rPr>
          <w:b/>
          <w:bCs/>
        </w:rPr>
        <w:tab/>
      </w:r>
      <w:r w:rsidR="00AA7A85" w:rsidRPr="003A2A07">
        <w:rPr>
          <w:bCs/>
        </w:rPr>
        <w:t>х</w:t>
      </w:r>
      <w:r w:rsidRPr="003A2A07">
        <w:rPr>
          <w:bCs/>
        </w:rPr>
        <w:t xml:space="preserve">олодная вода - </w:t>
      </w:r>
      <w:r w:rsidRPr="003A2A07">
        <w:t xml:space="preserve">2020 год – 41,06 куб. </w:t>
      </w:r>
      <w:proofErr w:type="gramStart"/>
      <w:r w:rsidRPr="003A2A07">
        <w:t>м</w:t>
      </w:r>
      <w:proofErr w:type="gramEnd"/>
      <w:r w:rsidRPr="003A2A07">
        <w:t xml:space="preserve"> на 1 </w:t>
      </w:r>
      <w:proofErr w:type="spellStart"/>
      <w:r w:rsidRPr="003A2A07">
        <w:t>прож</w:t>
      </w:r>
      <w:proofErr w:type="spellEnd"/>
      <w:r w:rsidRPr="003A2A07">
        <w:t>., на уровне с 2019 годом.</w:t>
      </w:r>
    </w:p>
    <w:p w:rsidR="00F318F3" w:rsidRPr="003A2A07" w:rsidRDefault="00F318F3" w:rsidP="00F318F3">
      <w:pPr>
        <w:jc w:val="both"/>
      </w:pPr>
      <w:r w:rsidRPr="003A2A07">
        <w:rPr>
          <w:bCs/>
        </w:rPr>
        <w:tab/>
      </w:r>
      <w:r w:rsidR="00AA7A85" w:rsidRPr="003A2A07">
        <w:rPr>
          <w:bCs/>
        </w:rPr>
        <w:t>п</w:t>
      </w:r>
      <w:r w:rsidRPr="003A2A07">
        <w:rPr>
          <w:bCs/>
        </w:rPr>
        <w:t xml:space="preserve">риродный газ - </w:t>
      </w:r>
      <w:r w:rsidRPr="003A2A07">
        <w:t xml:space="preserve">2019 год – 145,96 куб. </w:t>
      </w:r>
      <w:proofErr w:type="gramStart"/>
      <w:r w:rsidRPr="003A2A07">
        <w:t>м</w:t>
      </w:r>
      <w:proofErr w:type="gramEnd"/>
      <w:r w:rsidRPr="003A2A07">
        <w:t xml:space="preserve"> на 1 </w:t>
      </w:r>
      <w:proofErr w:type="spellStart"/>
      <w:r w:rsidRPr="003A2A07">
        <w:t>прож</w:t>
      </w:r>
      <w:proofErr w:type="spellEnd"/>
      <w:r w:rsidRPr="003A2A07">
        <w:t>., на уровне с 2019 годом.</w:t>
      </w:r>
    </w:p>
    <w:p w:rsidR="00F318F3" w:rsidRPr="003A2A07" w:rsidRDefault="003A2A07" w:rsidP="00F318F3">
      <w:pPr>
        <w:jc w:val="both"/>
        <w:rPr>
          <w:b/>
        </w:rPr>
      </w:pPr>
      <w:r w:rsidRPr="003A2A07">
        <w:tab/>
      </w:r>
      <w:r w:rsidR="0099088C" w:rsidRPr="003A2A07">
        <w:rPr>
          <w:b/>
          <w:u w:val="single"/>
        </w:rPr>
        <w:t>Показатель 40.</w:t>
      </w:r>
      <w:r w:rsidR="0099088C" w:rsidRPr="003A2A07">
        <w:rPr>
          <w:b/>
        </w:rPr>
        <w:t xml:space="preserve"> </w:t>
      </w:r>
      <w:r w:rsidR="00F318F3" w:rsidRPr="003A2A07">
        <w:rPr>
          <w:b/>
        </w:rPr>
        <w:t>Удельная величина потребления энергетических ресурсов муниципальными бюджетными учреждениями</w:t>
      </w:r>
      <w:r w:rsidR="00BC3481">
        <w:rPr>
          <w:b/>
        </w:rPr>
        <w:t xml:space="preserve"> - </w:t>
      </w:r>
      <w:r w:rsidR="00BC3481" w:rsidRPr="00BC3481">
        <w:rPr>
          <w:bCs/>
        </w:rPr>
        <w:t xml:space="preserve">по </w:t>
      </w:r>
      <w:r w:rsidR="00BC3481">
        <w:rPr>
          <w:bCs/>
        </w:rPr>
        <w:t xml:space="preserve"> отчету </w:t>
      </w:r>
      <w:proofErr w:type="spellStart"/>
      <w:r w:rsidR="00BC3481">
        <w:rPr>
          <w:bCs/>
        </w:rPr>
        <w:t>Пермьстата</w:t>
      </w:r>
      <w:proofErr w:type="spellEnd"/>
      <w:r w:rsidR="00BC3481">
        <w:rPr>
          <w:bCs/>
        </w:rPr>
        <w:t xml:space="preserve"> – Форма </w:t>
      </w:r>
      <w:r w:rsidR="00BC3481" w:rsidRPr="00BC3481">
        <w:rPr>
          <w:bCs/>
        </w:rPr>
        <w:t>22</w:t>
      </w:r>
      <w:r w:rsidR="00BC3481">
        <w:rPr>
          <w:bCs/>
        </w:rPr>
        <w:t>-ЖКХ</w:t>
      </w:r>
    </w:p>
    <w:p w:rsidR="00F318F3" w:rsidRPr="003A2A07" w:rsidRDefault="00AA7A85" w:rsidP="00F318F3">
      <w:pPr>
        <w:jc w:val="both"/>
      </w:pPr>
      <w:r w:rsidRPr="003A2A07">
        <w:rPr>
          <w:b/>
        </w:rPr>
        <w:tab/>
      </w:r>
      <w:r w:rsidRPr="003A2A07">
        <w:t>э</w:t>
      </w:r>
      <w:r w:rsidR="00F318F3" w:rsidRPr="003A2A07">
        <w:t>лектрическая энергия</w:t>
      </w:r>
      <w:r w:rsidR="00F318F3" w:rsidRPr="003A2A07">
        <w:rPr>
          <w:b/>
        </w:rPr>
        <w:t xml:space="preserve"> - </w:t>
      </w:r>
      <w:r w:rsidR="00F318F3" w:rsidRPr="003A2A07">
        <w:t>2020 год – 120,5</w:t>
      </w:r>
      <w:r w:rsidR="008E61D3" w:rsidRPr="003A2A07">
        <w:t xml:space="preserve">6 </w:t>
      </w:r>
      <w:proofErr w:type="spellStart"/>
      <w:r w:rsidR="008E61D3" w:rsidRPr="003A2A07">
        <w:t>квт</w:t>
      </w:r>
      <w:proofErr w:type="spellEnd"/>
      <w:r w:rsidR="008E61D3" w:rsidRPr="003A2A07">
        <w:t xml:space="preserve">/ на 1 </w:t>
      </w:r>
      <w:proofErr w:type="spellStart"/>
      <w:r w:rsidR="008E61D3" w:rsidRPr="003A2A07">
        <w:t>прож</w:t>
      </w:r>
      <w:proofErr w:type="spellEnd"/>
      <w:r w:rsidR="008E61D3" w:rsidRPr="003A2A07">
        <w:t xml:space="preserve">., увеличилась </w:t>
      </w:r>
      <w:r w:rsidR="00F318F3" w:rsidRPr="003A2A07">
        <w:t xml:space="preserve">незначительно по сравнению с 2019 годом.   </w:t>
      </w:r>
    </w:p>
    <w:p w:rsidR="00F318F3" w:rsidRPr="003A2A07" w:rsidRDefault="00AA7A85" w:rsidP="00F318F3">
      <w:pPr>
        <w:jc w:val="both"/>
        <w:rPr>
          <w:b/>
          <w:bCs/>
        </w:rPr>
      </w:pPr>
      <w:r w:rsidRPr="003A2A07">
        <w:rPr>
          <w:b/>
          <w:bCs/>
        </w:rPr>
        <w:tab/>
      </w:r>
      <w:r w:rsidRPr="003A2A07">
        <w:rPr>
          <w:bCs/>
        </w:rPr>
        <w:t>т</w:t>
      </w:r>
      <w:r w:rsidR="00F318F3" w:rsidRPr="003A2A07">
        <w:rPr>
          <w:bCs/>
        </w:rPr>
        <w:t>епловая энергия</w:t>
      </w:r>
      <w:r w:rsidR="00F318F3" w:rsidRPr="003A2A07">
        <w:rPr>
          <w:b/>
          <w:bCs/>
        </w:rPr>
        <w:t xml:space="preserve"> - </w:t>
      </w:r>
      <w:r w:rsidR="00F318F3" w:rsidRPr="003A2A07">
        <w:t>2020 год – 0,69 Гкал на 1 кв. м общ</w:t>
      </w:r>
      <w:proofErr w:type="gramStart"/>
      <w:r w:rsidR="00F318F3" w:rsidRPr="003A2A07">
        <w:t>.</w:t>
      </w:r>
      <w:proofErr w:type="gramEnd"/>
      <w:r w:rsidR="003A2A07" w:rsidRPr="003A2A07">
        <w:t xml:space="preserve"> </w:t>
      </w:r>
      <w:proofErr w:type="gramStart"/>
      <w:r w:rsidR="00F318F3" w:rsidRPr="003A2A07">
        <w:t>п</w:t>
      </w:r>
      <w:proofErr w:type="gramEnd"/>
      <w:r w:rsidR="00F318F3" w:rsidRPr="003A2A07">
        <w:t>л.</w:t>
      </w:r>
      <w:r w:rsidR="00F318F3" w:rsidRPr="003A2A07">
        <w:rPr>
          <w:bCs/>
        </w:rPr>
        <w:t xml:space="preserve">, </w:t>
      </w:r>
      <w:r w:rsidR="00F318F3" w:rsidRPr="003A2A07">
        <w:t>на уровне с 2019 годом.</w:t>
      </w:r>
    </w:p>
    <w:p w:rsidR="00F318F3" w:rsidRPr="003A2A07" w:rsidRDefault="00AA7A85" w:rsidP="00F318F3">
      <w:pPr>
        <w:jc w:val="both"/>
      </w:pPr>
      <w:r w:rsidRPr="003A2A07">
        <w:rPr>
          <w:b/>
          <w:bCs/>
        </w:rPr>
        <w:tab/>
      </w:r>
      <w:r w:rsidRPr="003A2A07">
        <w:rPr>
          <w:bCs/>
        </w:rPr>
        <w:t>г</w:t>
      </w:r>
      <w:r w:rsidR="00F318F3" w:rsidRPr="003A2A07">
        <w:rPr>
          <w:bCs/>
        </w:rPr>
        <w:t>орячая вода</w:t>
      </w:r>
      <w:r w:rsidR="00F318F3" w:rsidRPr="003A2A07">
        <w:rPr>
          <w:b/>
          <w:bCs/>
        </w:rPr>
        <w:t xml:space="preserve"> - </w:t>
      </w:r>
      <w:r w:rsidR="00F318F3" w:rsidRPr="003A2A07">
        <w:t xml:space="preserve">2020 год – 0,52 куб. </w:t>
      </w:r>
      <w:proofErr w:type="gramStart"/>
      <w:r w:rsidR="00F318F3" w:rsidRPr="003A2A07">
        <w:t>м</w:t>
      </w:r>
      <w:proofErr w:type="gramEnd"/>
      <w:r w:rsidR="00F318F3" w:rsidRPr="003A2A07">
        <w:t xml:space="preserve"> на 1 </w:t>
      </w:r>
      <w:proofErr w:type="spellStart"/>
      <w:r w:rsidR="00F318F3" w:rsidRPr="003A2A07">
        <w:t>прож</w:t>
      </w:r>
      <w:proofErr w:type="spellEnd"/>
      <w:r w:rsidR="00F318F3" w:rsidRPr="003A2A07">
        <w:t xml:space="preserve">., на уровне 2019 года. </w:t>
      </w:r>
    </w:p>
    <w:p w:rsidR="00F318F3" w:rsidRPr="003A2A07" w:rsidRDefault="00F318F3" w:rsidP="00F318F3">
      <w:pPr>
        <w:jc w:val="both"/>
      </w:pPr>
      <w:r w:rsidRPr="003A2A07">
        <w:rPr>
          <w:b/>
          <w:bCs/>
          <w:i/>
        </w:rPr>
        <w:tab/>
      </w:r>
      <w:r w:rsidR="00AA7A85" w:rsidRPr="003A2A07">
        <w:rPr>
          <w:bCs/>
        </w:rPr>
        <w:t>х</w:t>
      </w:r>
      <w:r w:rsidRPr="003A2A07">
        <w:rPr>
          <w:bCs/>
        </w:rPr>
        <w:t xml:space="preserve">олодная вода - </w:t>
      </w:r>
      <w:r w:rsidRPr="003A2A07">
        <w:t xml:space="preserve">2020 год – 1,14 куб. </w:t>
      </w:r>
      <w:proofErr w:type="gramStart"/>
      <w:r w:rsidRPr="003A2A07">
        <w:t>м</w:t>
      </w:r>
      <w:proofErr w:type="gramEnd"/>
      <w:r w:rsidRPr="003A2A07">
        <w:t xml:space="preserve"> на 1 </w:t>
      </w:r>
      <w:proofErr w:type="spellStart"/>
      <w:r w:rsidRPr="003A2A07">
        <w:t>прож</w:t>
      </w:r>
      <w:proofErr w:type="spellEnd"/>
      <w:r w:rsidRPr="003A2A07">
        <w:t>., на уровне с 2019 годом</w:t>
      </w:r>
    </w:p>
    <w:p w:rsidR="00F318F3" w:rsidRPr="003A2A07" w:rsidRDefault="00F318F3" w:rsidP="00F318F3">
      <w:pPr>
        <w:jc w:val="both"/>
      </w:pPr>
      <w:r w:rsidRPr="003A2A07">
        <w:tab/>
      </w:r>
      <w:r w:rsidR="00AA7A85" w:rsidRPr="003A2A07">
        <w:rPr>
          <w:bCs/>
        </w:rPr>
        <w:t>п</w:t>
      </w:r>
      <w:r w:rsidRPr="003A2A07">
        <w:rPr>
          <w:bCs/>
        </w:rPr>
        <w:t>риродный газ</w:t>
      </w:r>
      <w:r w:rsidRPr="003A2A07">
        <w:rPr>
          <w:b/>
          <w:bCs/>
        </w:rPr>
        <w:t xml:space="preserve"> - </w:t>
      </w:r>
      <w:r w:rsidRPr="003A2A07">
        <w:t xml:space="preserve">2020 год – 95,6  куб. </w:t>
      </w:r>
      <w:proofErr w:type="gramStart"/>
      <w:r w:rsidRPr="003A2A07">
        <w:t>м</w:t>
      </w:r>
      <w:proofErr w:type="gramEnd"/>
      <w:r w:rsidRPr="003A2A07">
        <w:t xml:space="preserve"> на 1 </w:t>
      </w:r>
      <w:proofErr w:type="spellStart"/>
      <w:r w:rsidRPr="003A2A07">
        <w:t>прож</w:t>
      </w:r>
      <w:proofErr w:type="spellEnd"/>
      <w:r w:rsidRPr="003A2A07">
        <w:t xml:space="preserve">., на уровне с 2019 годом. </w:t>
      </w:r>
    </w:p>
    <w:p w:rsidR="00AA7A85" w:rsidRPr="003A2A07" w:rsidRDefault="003A2A07" w:rsidP="00F318F3">
      <w:pPr>
        <w:jc w:val="both"/>
        <w:rPr>
          <w:color w:val="000000"/>
        </w:rPr>
      </w:pPr>
      <w:r w:rsidRPr="003A2A07">
        <w:lastRenderedPageBreak/>
        <w:tab/>
      </w:r>
      <w:r w:rsidR="00AA7A85" w:rsidRPr="003A2A07">
        <w:rPr>
          <w:b/>
          <w:u w:val="single"/>
        </w:rPr>
        <w:t>Показатель 41.</w:t>
      </w:r>
      <w:r w:rsidR="00F318F3" w:rsidRPr="003A2A07">
        <w:rPr>
          <w:color w:val="000000"/>
        </w:rPr>
        <w:t xml:space="preserve"> </w:t>
      </w:r>
      <w:proofErr w:type="gramStart"/>
      <w:r w:rsidR="00AA7A85" w:rsidRPr="003A2A07">
        <w:rPr>
          <w:b/>
          <w:color w:val="000000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 составил в 2020</w:t>
      </w:r>
      <w:proofErr w:type="gramEnd"/>
      <w:r w:rsidR="00AA7A85" w:rsidRPr="003A2A07">
        <w:rPr>
          <w:b/>
          <w:color w:val="000000"/>
        </w:rPr>
        <w:t xml:space="preserve"> году</w:t>
      </w:r>
    </w:p>
    <w:p w:rsidR="00F318F3" w:rsidRPr="003A2A07" w:rsidRDefault="00F318F3" w:rsidP="00F318F3">
      <w:pPr>
        <w:jc w:val="both"/>
        <w:rPr>
          <w:color w:val="000000"/>
        </w:rPr>
      </w:pPr>
      <w:r w:rsidRPr="003A2A07">
        <w:rPr>
          <w:color w:val="000000"/>
        </w:rPr>
        <w:t xml:space="preserve"> </w:t>
      </w:r>
      <w:r w:rsidR="00AA7A85" w:rsidRPr="003A2A07">
        <w:rPr>
          <w:color w:val="000000"/>
        </w:rPr>
        <w:t xml:space="preserve">         </w:t>
      </w:r>
      <w:r w:rsidRPr="003A2A07">
        <w:rPr>
          <w:color w:val="000000"/>
        </w:rPr>
        <w:t xml:space="preserve"> в сфере культуры  </w:t>
      </w:r>
      <w:r w:rsidR="00AA7A85" w:rsidRPr="003A2A07">
        <w:rPr>
          <w:color w:val="000000"/>
        </w:rPr>
        <w:t xml:space="preserve"> </w:t>
      </w:r>
      <w:r w:rsidRPr="003A2A07">
        <w:rPr>
          <w:color w:val="000000"/>
        </w:rPr>
        <w:t xml:space="preserve"> – 84,5%</w:t>
      </w:r>
    </w:p>
    <w:p w:rsidR="00AA7A85" w:rsidRPr="003A2A07" w:rsidRDefault="00AA7A85" w:rsidP="00F318F3">
      <w:pPr>
        <w:jc w:val="both"/>
      </w:pPr>
      <w:r w:rsidRPr="003A2A07">
        <w:rPr>
          <w:color w:val="000000"/>
        </w:rPr>
        <w:t xml:space="preserve">           в сфере образования – </w:t>
      </w:r>
      <w:r w:rsidR="00917E2A">
        <w:rPr>
          <w:color w:val="000000"/>
        </w:rPr>
        <w:t>10</w:t>
      </w:r>
      <w:r w:rsidRPr="003A2A07">
        <w:rPr>
          <w:color w:val="000000"/>
        </w:rPr>
        <w:t>0</w:t>
      </w:r>
      <w:r w:rsidR="00917E2A">
        <w:rPr>
          <w:color w:val="000000"/>
        </w:rPr>
        <w:t xml:space="preserve"> %</w:t>
      </w:r>
      <w:r w:rsidRPr="003A2A07">
        <w:rPr>
          <w:color w:val="000000"/>
        </w:rPr>
        <w:t>.</w:t>
      </w:r>
    </w:p>
    <w:p w:rsidR="00F318F3" w:rsidRPr="003A2A07" w:rsidRDefault="00F318F3" w:rsidP="00F318F3">
      <w:pPr>
        <w:jc w:val="both"/>
      </w:pPr>
    </w:p>
    <w:p w:rsidR="00F318F3" w:rsidRPr="003A2A07" w:rsidRDefault="00F318F3" w:rsidP="00F318F3">
      <w:pPr>
        <w:jc w:val="both"/>
      </w:pPr>
    </w:p>
    <w:p w:rsidR="00F318F3" w:rsidRPr="003A2A07" w:rsidRDefault="00F318F3" w:rsidP="00F318F3">
      <w:pPr>
        <w:jc w:val="both"/>
      </w:pPr>
      <w:r w:rsidRPr="003A2A07">
        <w:t>Главы муниципального округа</w:t>
      </w:r>
      <w:r w:rsidR="003A2A07" w:rsidRPr="003A2A07">
        <w:t xml:space="preserve"> – </w:t>
      </w:r>
      <w:r w:rsidRPr="003A2A07">
        <w:tab/>
      </w:r>
      <w:r w:rsidRPr="003A2A07">
        <w:tab/>
      </w:r>
      <w:r w:rsidRPr="003A2A07">
        <w:tab/>
      </w:r>
      <w:r w:rsidRPr="003A2A07">
        <w:tab/>
      </w:r>
    </w:p>
    <w:p w:rsidR="00F318F3" w:rsidRPr="003A2A07" w:rsidRDefault="003A2A07" w:rsidP="00F318F3">
      <w:pPr>
        <w:jc w:val="both"/>
      </w:pPr>
      <w:r w:rsidRPr="003A2A07">
        <w:t>главы а</w:t>
      </w:r>
      <w:r w:rsidR="00F318F3" w:rsidRPr="003A2A07">
        <w:t>дминистрации Бардымского</w:t>
      </w:r>
    </w:p>
    <w:p w:rsidR="00F318F3" w:rsidRPr="003A2A07" w:rsidRDefault="00F318F3" w:rsidP="00F318F3">
      <w:r w:rsidRPr="003A2A07">
        <w:t xml:space="preserve">муниципального округа                                                                                       </w:t>
      </w:r>
      <w:r w:rsidR="003A2A07" w:rsidRPr="003A2A07">
        <w:t xml:space="preserve">  </w:t>
      </w:r>
      <w:r w:rsidRPr="003A2A07">
        <w:t xml:space="preserve">            Х.Г. </w:t>
      </w:r>
      <w:proofErr w:type="spellStart"/>
      <w:r w:rsidRPr="003A2A07">
        <w:t>Алапанов</w:t>
      </w:r>
      <w:proofErr w:type="spellEnd"/>
    </w:p>
    <w:p w:rsidR="00F318F3" w:rsidRPr="00713BAB" w:rsidRDefault="00F318F3" w:rsidP="00F318F3">
      <w:pPr>
        <w:jc w:val="both"/>
      </w:pPr>
    </w:p>
    <w:p w:rsidR="0029329D" w:rsidRDefault="0029329D"/>
    <w:sectPr w:rsidR="0029329D" w:rsidSect="007F12BD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4D81"/>
    <w:multiLevelType w:val="hybridMultilevel"/>
    <w:tmpl w:val="3DF07D1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5CE9321F"/>
    <w:multiLevelType w:val="hybridMultilevel"/>
    <w:tmpl w:val="F506807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6C402988"/>
    <w:multiLevelType w:val="hybridMultilevel"/>
    <w:tmpl w:val="EA10E7F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18F3"/>
    <w:rsid w:val="000021E8"/>
    <w:rsid w:val="00030E45"/>
    <w:rsid w:val="0003638C"/>
    <w:rsid w:val="00055107"/>
    <w:rsid w:val="000A2462"/>
    <w:rsid w:val="001809E5"/>
    <w:rsid w:val="001E3575"/>
    <w:rsid w:val="00214487"/>
    <w:rsid w:val="002614CA"/>
    <w:rsid w:val="002742B1"/>
    <w:rsid w:val="00283FB0"/>
    <w:rsid w:val="0029329D"/>
    <w:rsid w:val="002A3AB1"/>
    <w:rsid w:val="002A5B2B"/>
    <w:rsid w:val="002D28CF"/>
    <w:rsid w:val="00310D0C"/>
    <w:rsid w:val="00316921"/>
    <w:rsid w:val="00376FBF"/>
    <w:rsid w:val="003A07C6"/>
    <w:rsid w:val="003A2A07"/>
    <w:rsid w:val="003B64F0"/>
    <w:rsid w:val="003D2135"/>
    <w:rsid w:val="004057D0"/>
    <w:rsid w:val="004622C3"/>
    <w:rsid w:val="00467DB7"/>
    <w:rsid w:val="00480610"/>
    <w:rsid w:val="004B21BC"/>
    <w:rsid w:val="00531209"/>
    <w:rsid w:val="00561784"/>
    <w:rsid w:val="005649C4"/>
    <w:rsid w:val="005D5E8E"/>
    <w:rsid w:val="005E3AA6"/>
    <w:rsid w:val="005E52CC"/>
    <w:rsid w:val="005E6491"/>
    <w:rsid w:val="00625F3A"/>
    <w:rsid w:val="00637357"/>
    <w:rsid w:val="006A37F9"/>
    <w:rsid w:val="006A3CCD"/>
    <w:rsid w:val="006A5621"/>
    <w:rsid w:val="006B094B"/>
    <w:rsid w:val="006B0C63"/>
    <w:rsid w:val="006D614E"/>
    <w:rsid w:val="006E362B"/>
    <w:rsid w:val="006E77B9"/>
    <w:rsid w:val="00701825"/>
    <w:rsid w:val="0077273E"/>
    <w:rsid w:val="007B612D"/>
    <w:rsid w:val="008471C3"/>
    <w:rsid w:val="008626FB"/>
    <w:rsid w:val="008E213D"/>
    <w:rsid w:val="008E61D3"/>
    <w:rsid w:val="00917E2A"/>
    <w:rsid w:val="00933AF3"/>
    <w:rsid w:val="009351B7"/>
    <w:rsid w:val="0099088C"/>
    <w:rsid w:val="009D29F1"/>
    <w:rsid w:val="009F46A1"/>
    <w:rsid w:val="00A17B15"/>
    <w:rsid w:val="00A603A4"/>
    <w:rsid w:val="00A60B49"/>
    <w:rsid w:val="00A876E2"/>
    <w:rsid w:val="00AA7A85"/>
    <w:rsid w:val="00AB247C"/>
    <w:rsid w:val="00B21012"/>
    <w:rsid w:val="00B222FF"/>
    <w:rsid w:val="00B3169B"/>
    <w:rsid w:val="00B321BB"/>
    <w:rsid w:val="00BA0B28"/>
    <w:rsid w:val="00BA138E"/>
    <w:rsid w:val="00BC3481"/>
    <w:rsid w:val="00C17E80"/>
    <w:rsid w:val="00C20B21"/>
    <w:rsid w:val="00C541AC"/>
    <w:rsid w:val="00CA6CC5"/>
    <w:rsid w:val="00CD3702"/>
    <w:rsid w:val="00D13727"/>
    <w:rsid w:val="00D228CF"/>
    <w:rsid w:val="00D46386"/>
    <w:rsid w:val="00D564C1"/>
    <w:rsid w:val="00D76685"/>
    <w:rsid w:val="00DF6BDC"/>
    <w:rsid w:val="00E2630D"/>
    <w:rsid w:val="00E92AA2"/>
    <w:rsid w:val="00EA07B2"/>
    <w:rsid w:val="00EC0843"/>
    <w:rsid w:val="00F014EB"/>
    <w:rsid w:val="00F02BB2"/>
    <w:rsid w:val="00F137BB"/>
    <w:rsid w:val="00F318F3"/>
    <w:rsid w:val="00F820EA"/>
    <w:rsid w:val="00FE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F31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F318F3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F318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1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318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31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F318F3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F318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318F3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F318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F318F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318F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31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F318F3"/>
    <w:rPr>
      <w:color w:val="0000FF" w:themeColor="hyperlink"/>
      <w:u w:val="single"/>
    </w:rPr>
  </w:style>
  <w:style w:type="paragraph" w:customStyle="1" w:styleId="normal">
    <w:name w:val="normal"/>
    <w:rsid w:val="00F318F3"/>
    <w:rPr>
      <w:rFonts w:ascii="Calibri" w:eastAsia="Calibri" w:hAnsi="Calibri" w:cs="Calibri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08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08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">
    <w:name w:val="Основной текст (9)"/>
    <w:basedOn w:val="a0"/>
    <w:link w:val="91"/>
    <w:uiPriority w:val="99"/>
    <w:locked/>
    <w:rsid w:val="00EC0843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EC08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bn3d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B86F-CC2A-430F-92BD-10C28D1D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Лилиана</cp:lastModifiedBy>
  <cp:revision>4</cp:revision>
  <cp:lastPrinted>2021-05-12T05:31:00Z</cp:lastPrinted>
  <dcterms:created xsi:type="dcterms:W3CDTF">2021-05-13T11:37:00Z</dcterms:created>
  <dcterms:modified xsi:type="dcterms:W3CDTF">2021-05-14T04:11:00Z</dcterms:modified>
</cp:coreProperties>
</file>