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C2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C56D08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56D0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299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3686"/>
        <w:gridCol w:w="1555"/>
        <w:gridCol w:w="4599"/>
      </w:tblGrid>
      <w:tr w:rsidR="00E25660" w:rsidRPr="00E25660" w:rsidTr="00B2051C">
        <w:tc>
          <w:tcPr>
            <w:tcW w:w="5241" w:type="dxa"/>
            <w:gridSpan w:val="2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66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порядке осуществления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Думой Бардымского</w:t>
            </w:r>
            <w:r w:rsidRPr="00E2566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 контрольной деятельности</w:t>
            </w: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E25660" w:rsidRPr="00E25660" w:rsidTr="00B2051C">
        <w:tc>
          <w:tcPr>
            <w:tcW w:w="5241" w:type="dxa"/>
            <w:gridSpan w:val="2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E2566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 части 10 статьи 35</w:t>
        </w:r>
      </w:hyperlink>
      <w:r w:rsidRPr="00E2566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части 4 статьи 9 Закона Пермского края от 10.05.2011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660">
        <w:rPr>
          <w:rFonts w:ascii="Times New Roman" w:hAnsi="Times New Roman" w:cs="Times New Roman"/>
          <w:sz w:val="28"/>
          <w:szCs w:val="28"/>
        </w:rPr>
        <w:t xml:space="preserve">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</w:t>
      </w:r>
      <w:r>
        <w:rPr>
          <w:rFonts w:ascii="Times New Roman" w:hAnsi="Times New Roman" w:cs="Times New Roman"/>
          <w:sz w:val="28"/>
          <w:szCs w:val="28"/>
        </w:rPr>
        <w:t>Устава 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1939">
        <w:rPr>
          <w:rFonts w:ascii="Times New Roman" w:hAnsi="Times New Roman" w:cs="Times New Roman"/>
          <w:sz w:val="28"/>
          <w:szCs w:val="28"/>
        </w:rPr>
        <w:t xml:space="preserve"> округа,</w:t>
      </w:r>
      <w:r w:rsidRPr="00E25660">
        <w:rPr>
          <w:rFonts w:ascii="Times New Roman" w:hAnsi="Times New Roman" w:cs="Times New Roman"/>
          <w:sz w:val="28"/>
          <w:szCs w:val="28"/>
        </w:rPr>
        <w:t xml:space="preserve"> Положения о Думе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</w:t>
      </w:r>
      <w:r w:rsidR="00551939">
        <w:rPr>
          <w:rFonts w:ascii="Times New Roman" w:hAnsi="Times New Roman" w:cs="Times New Roman"/>
          <w:sz w:val="28"/>
          <w:szCs w:val="28"/>
        </w:rPr>
        <w:t>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6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ума 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РЕШАЕТ: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прилагаемое</w:t>
      </w:r>
      <w:r w:rsidRPr="00E25660">
        <w:rPr>
          <w:rFonts w:ascii="Times New Roman" w:hAnsi="Times New Roman"/>
          <w:sz w:val="28"/>
          <w:szCs w:val="28"/>
        </w:rPr>
        <w:t xml:space="preserve"> Положение о порядке осуществления Думой </w:t>
      </w:r>
      <w:r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контрольной деятельности.</w:t>
      </w:r>
    </w:p>
    <w:p w:rsidR="00E25660" w:rsidRDefault="00A94A33" w:rsidP="00A94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E25660" w:rsidRPr="00F01F83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 w:rsidR="00E2566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E25660" w:rsidRPr="009E5663">
        <w:rPr>
          <w:rFonts w:ascii="Times New Roman" w:eastAsia="Times New Roman" w:hAnsi="Times New Roman"/>
          <w:sz w:val="28"/>
          <w:szCs w:val="28"/>
        </w:rPr>
        <w:t xml:space="preserve">решение в </w:t>
      </w:r>
      <w:r w:rsidR="00E25660">
        <w:rPr>
          <w:rFonts w:ascii="Times New Roman" w:eastAsia="Times New Roman" w:hAnsi="Times New Roman"/>
          <w:sz w:val="28"/>
          <w:szCs w:val="28"/>
        </w:rPr>
        <w:t>газете «Тан» («Рассвет») и</w:t>
      </w:r>
      <w:r w:rsidR="00B8442E">
        <w:rPr>
          <w:rFonts w:ascii="Times New Roman" w:eastAsia="Times New Roman" w:hAnsi="Times New Roman"/>
          <w:sz w:val="28"/>
          <w:szCs w:val="28"/>
        </w:rPr>
        <w:t xml:space="preserve"> </w:t>
      </w:r>
      <w:r w:rsidR="00E25660" w:rsidRPr="00B8442E">
        <w:rPr>
          <w:rFonts w:ascii="Times New Roman" w:eastAsia="Times New Roman" w:hAnsi="Times New Roman"/>
          <w:sz w:val="28"/>
          <w:szCs w:val="28"/>
        </w:rPr>
        <w:t>разместить на официальном сайте Бардымского муниципального округа Пермского края барда.рф.</w:t>
      </w: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31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827" w:rsidRPr="00B8442E" w:rsidRDefault="00F75827" w:rsidP="00F75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660" w:rsidRPr="00443A78" w:rsidRDefault="00F75827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2566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</w:t>
      </w:r>
      <w:r w:rsidR="006C0E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E25660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6C0E05">
        <w:rPr>
          <w:rFonts w:ascii="Times New Roman" w:hAnsi="Times New Roman" w:cs="Times New Roman"/>
          <w:sz w:val="28"/>
          <w:szCs w:val="28"/>
        </w:rPr>
        <w:t>теля Думы Бардымского муниципального округа Исмагилову Н.Г</w:t>
      </w:r>
      <w:r w:rsidR="00E25660" w:rsidRPr="00443A78">
        <w:rPr>
          <w:rFonts w:ascii="Times New Roman" w:hAnsi="Times New Roman" w:cs="Times New Roman"/>
          <w:sz w:val="28"/>
          <w:szCs w:val="28"/>
        </w:rPr>
        <w:t>.</w:t>
      </w: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F75827" w:rsidRDefault="00F75827" w:rsidP="00C56D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C56D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C56D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6D08" w:rsidRPr="00C56D08" w:rsidRDefault="00C56D08" w:rsidP="00C56D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758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.08.2021</w:t>
      </w: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827" w:rsidRDefault="00F75827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42E" w:rsidRDefault="00B8442E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8442E" w:rsidRDefault="00B8442E" w:rsidP="00B8442E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E5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B8442E" w:rsidRPr="00F94E51" w:rsidRDefault="00B8442E" w:rsidP="00B84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B8442E" w:rsidRDefault="00B8442E" w:rsidP="00B8442E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25.08.2021  № </w:t>
      </w:r>
      <w:r w:rsidR="00C56D08">
        <w:rPr>
          <w:rFonts w:ascii="Times New Roman" w:hAnsi="Times New Roman" w:cs="Times New Roman"/>
          <w:sz w:val="28"/>
          <w:szCs w:val="28"/>
        </w:rPr>
        <w:t>299</w:t>
      </w:r>
    </w:p>
    <w:p w:rsidR="00E25660" w:rsidRPr="00E25660" w:rsidRDefault="00E25660" w:rsidP="00E256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E25660" w:rsidRPr="00E25660" w:rsidRDefault="00E25660" w:rsidP="00B84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E25660">
        <w:rPr>
          <w:rFonts w:ascii="Times New Roman" w:hAnsi="Times New Roman"/>
          <w:b/>
          <w:sz w:val="28"/>
          <w:szCs w:val="28"/>
        </w:rPr>
        <w:t>ПОЛОЖЕНИЕ</w:t>
      </w:r>
    </w:p>
    <w:p w:rsidR="00E25660" w:rsidRPr="00E25660" w:rsidRDefault="00E25660" w:rsidP="00B84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E25660">
        <w:rPr>
          <w:rFonts w:ascii="Times New Roman" w:hAnsi="Times New Roman"/>
          <w:b/>
          <w:sz w:val="28"/>
          <w:szCs w:val="28"/>
        </w:rPr>
        <w:t>о порядк</w:t>
      </w:r>
      <w:r w:rsidR="00B8442E">
        <w:rPr>
          <w:rFonts w:ascii="Times New Roman" w:hAnsi="Times New Roman"/>
          <w:b/>
          <w:sz w:val="28"/>
          <w:szCs w:val="28"/>
        </w:rPr>
        <w:t>е осуществления Думой Бардымского</w:t>
      </w:r>
      <w:r w:rsidRPr="00E25660">
        <w:rPr>
          <w:rFonts w:ascii="Times New Roman" w:hAnsi="Times New Roman"/>
          <w:b/>
          <w:sz w:val="28"/>
          <w:szCs w:val="28"/>
        </w:rPr>
        <w:t xml:space="preserve"> муниципального округа контрольной деятельности</w:t>
      </w:r>
    </w:p>
    <w:p w:rsidR="00E25660" w:rsidRPr="00E25660" w:rsidRDefault="00E25660" w:rsidP="00B84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E25660" w:rsidRPr="00E25660" w:rsidRDefault="00E25660" w:rsidP="00B84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E2566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566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25660" w:rsidRPr="00E25660" w:rsidRDefault="00E25660" w:rsidP="00E256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E25660" w:rsidRPr="00E25660" w:rsidRDefault="00E25660" w:rsidP="00E256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Style w:val="13"/>
          <w:rFonts w:ascii="Times New Roman" w:hAnsi="Times New Roman"/>
          <w:sz w:val="28"/>
          <w:szCs w:val="28"/>
        </w:rPr>
        <w:t>1.</w:t>
      </w:r>
      <w:r w:rsidR="006933DC">
        <w:rPr>
          <w:rStyle w:val="13"/>
          <w:rFonts w:ascii="Times New Roman" w:hAnsi="Times New Roman"/>
          <w:sz w:val="28"/>
          <w:szCs w:val="28"/>
        </w:rPr>
        <w:t>1.</w:t>
      </w:r>
      <w:r w:rsidRPr="00E25660">
        <w:rPr>
          <w:rFonts w:ascii="Times New Roman" w:hAnsi="Times New Roman"/>
          <w:sz w:val="28"/>
          <w:szCs w:val="28"/>
        </w:rPr>
        <w:t xml:space="preserve"> Положение о порядк</w:t>
      </w:r>
      <w:r w:rsidR="00B8442E">
        <w:rPr>
          <w:rFonts w:ascii="Times New Roman" w:hAnsi="Times New Roman"/>
          <w:sz w:val="28"/>
          <w:szCs w:val="28"/>
        </w:rPr>
        <w:t>е осуществления Думой 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контрольной деятельности (далее Положение) определяет цель, задачи, направления и формы контроля.</w:t>
      </w:r>
    </w:p>
    <w:p w:rsidR="00E25660" w:rsidRPr="00E25660" w:rsidRDefault="006933DC" w:rsidP="00E25660">
      <w:pPr>
        <w:pStyle w:val="ac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1.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2. </w:t>
      </w:r>
      <w:r w:rsidR="00E25660" w:rsidRPr="00E25660">
        <w:rPr>
          <w:rFonts w:ascii="Times New Roman" w:hAnsi="Times New Roman"/>
          <w:sz w:val="28"/>
          <w:szCs w:val="28"/>
        </w:rPr>
        <w:t xml:space="preserve">Положение не распространяется на отношения по осуществлению внешнего муниципального финансового контроля Контрольно-счетной палатой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и на отношения по осуществлению контроля за соблюдением установленного порядка подготовки и рассмотрения проекта местного бюджета, отчета о его исполнении, предусмотренного бюджетным законодательством Российской Федерации, Пермского края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E25660" w:rsidRPr="00E25660" w:rsidRDefault="006933DC" w:rsidP="00E256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1.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3. </w:t>
      </w:r>
      <w:r w:rsidR="00E25660" w:rsidRPr="00E25660">
        <w:rPr>
          <w:rFonts w:ascii="Times New Roman" w:hAnsi="Times New Roman"/>
          <w:sz w:val="28"/>
          <w:szCs w:val="28"/>
        </w:rPr>
        <w:t xml:space="preserve">Полномочия по контролю осуществляются Думой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(далее Дума округа) самостоятельно или через создаваемые ей органы, а также Контрольно-счетную палату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="00B8442E" w:rsidRPr="00E25660">
        <w:rPr>
          <w:rFonts w:ascii="Times New Roman" w:hAnsi="Times New Roman"/>
          <w:sz w:val="28"/>
          <w:szCs w:val="28"/>
        </w:rPr>
        <w:t xml:space="preserve"> </w:t>
      </w:r>
      <w:r w:rsidR="00E25660" w:rsidRPr="00E25660">
        <w:rPr>
          <w:rFonts w:ascii="Times New Roman" w:hAnsi="Times New Roman"/>
          <w:sz w:val="28"/>
          <w:szCs w:val="28"/>
        </w:rPr>
        <w:t>муниципального округа.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B84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5660">
        <w:rPr>
          <w:rFonts w:ascii="Times New Roman" w:hAnsi="Times New Roman" w:cs="Times New Roman"/>
          <w:b/>
          <w:sz w:val="28"/>
          <w:szCs w:val="28"/>
        </w:rPr>
        <w:t>. Цель и задачи контроля</w:t>
      </w:r>
    </w:p>
    <w:p w:rsidR="00E25660" w:rsidRPr="00E25660" w:rsidRDefault="00E25660" w:rsidP="00E25660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660" w:rsidRPr="00E25660" w:rsidRDefault="006933DC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5660" w:rsidRPr="00E25660">
        <w:rPr>
          <w:rFonts w:ascii="Times New Roman" w:hAnsi="Times New Roman" w:cs="Times New Roman"/>
          <w:sz w:val="28"/>
          <w:szCs w:val="28"/>
        </w:rPr>
        <w:t xml:space="preserve">. Целью контрольной деятельности является обеспечение исполнения органами местного самоуправления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решения вопросов местного значения округа, повышение эффективности их функционирования и реализации правовых актов, принятых Думой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="00B8442E" w:rsidRPr="00E25660">
        <w:rPr>
          <w:rFonts w:ascii="Times New Roman" w:hAnsi="Times New Roman" w:cs="Times New Roman"/>
          <w:sz w:val="28"/>
          <w:szCs w:val="28"/>
        </w:rPr>
        <w:t xml:space="preserve"> </w:t>
      </w:r>
      <w:r w:rsidR="00E25660" w:rsidRPr="00E25660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25660" w:rsidRPr="00E25660" w:rsidRDefault="006933DC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25660" w:rsidRPr="00E25660">
        <w:rPr>
          <w:rFonts w:ascii="Times New Roman" w:hAnsi="Times New Roman" w:cs="Times New Roman"/>
          <w:sz w:val="28"/>
          <w:szCs w:val="28"/>
        </w:rPr>
        <w:t>Основными задачами контроля являются: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1) оценка надлежащего и эффективного исполнения органами местного самоуправления и должностными лицами местного самоуправления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полномочий по решению вопросов местного значения;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2) выявление причин и условий, препятствующих надлежащему исполнению органами местного самоуправления и должностными лицами местного самоуправления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полномочий по решению вопросов местного значения (в том числе недостаточность правового регулирования, противоречивость либо отсутствие отдельных муниципальных правовых актов);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3) оценка социально-экономической эффективности от реализации правовых актов Думы округа;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lastRenderedPageBreak/>
        <w:t>4) принятие необходимых мер реагирования по результатам контроля и обеспечение их реализации;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5) выработка рекомендаций по совершенствованию деятельности органов местного самоуправления и должностных лиц местного самоуправления </w:t>
      </w:r>
      <w:r w:rsidR="00B8442E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25660" w:rsidRPr="00E25660" w:rsidRDefault="006933DC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5660" w:rsidRPr="00E25660">
        <w:rPr>
          <w:rFonts w:ascii="Times New Roman" w:hAnsi="Times New Roman" w:cs="Times New Roman"/>
          <w:sz w:val="28"/>
          <w:szCs w:val="28"/>
        </w:rPr>
        <w:t>. Контрольная деятельность Думы округа основывается на принципах законности, объективности и гласности.</w:t>
      </w:r>
    </w:p>
    <w:p w:rsidR="00E25660" w:rsidRPr="00E25660" w:rsidRDefault="00E25660" w:rsidP="00E25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B84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5660">
        <w:rPr>
          <w:rFonts w:ascii="Times New Roman" w:hAnsi="Times New Roman" w:cs="Times New Roman"/>
          <w:b/>
          <w:sz w:val="28"/>
          <w:szCs w:val="28"/>
        </w:rPr>
        <w:t>. Направления контроля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6933DC" w:rsidP="00E2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25660" w:rsidRPr="00E25660">
        <w:rPr>
          <w:rFonts w:ascii="Times New Roman" w:hAnsi="Times New Roman"/>
          <w:sz w:val="28"/>
          <w:szCs w:val="28"/>
        </w:rPr>
        <w:t>. Контроль, осуществляемый Думой округа, включает в себя следующие направления:</w:t>
      </w: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1) контроль за исполнением органами и должностными лицами местного самоуправления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полномочий по решению вопросов местного значения;</w:t>
      </w: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2) контроль за исполнением правовых актов Думы округа;</w:t>
      </w: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3) контроль за соответствием деятельности органов и должностных лиц местного самоуправления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Уставу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и принятым в соответствии с ним нормативным правовым актам Думы округа;</w:t>
      </w:r>
    </w:p>
    <w:p w:rsidR="00E25660" w:rsidRPr="00E25660" w:rsidRDefault="00E25660" w:rsidP="00E256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4) контроль за исполнением протокольных поручений Думы округа.</w:t>
      </w:r>
    </w:p>
    <w:p w:rsidR="00E25660" w:rsidRPr="00E25660" w:rsidRDefault="00E25660" w:rsidP="00E256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6933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5660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E25660" w:rsidRPr="00E25660" w:rsidRDefault="00E25660" w:rsidP="00E25660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660" w:rsidRPr="00E25660" w:rsidRDefault="006933DC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25660" w:rsidRPr="00E25660">
        <w:rPr>
          <w:rFonts w:ascii="Times New Roman" w:hAnsi="Times New Roman" w:cs="Times New Roman"/>
          <w:sz w:val="28"/>
          <w:szCs w:val="28"/>
        </w:rPr>
        <w:t>. Контрольная деятельность Думы округа осуществляется в следующих формах: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1) заслушивание ежегодного отчета главы муниципального округа - главы администрации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о результатах своей деятельности и деятельности администрации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 решении вопросов, поставленных Думой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E25660">
        <w:rPr>
          <w:rFonts w:ascii="Times New Roman" w:hAnsi="Times New Roman" w:cs="Times New Roman"/>
          <w:sz w:val="28"/>
          <w:szCs w:val="28"/>
        </w:rPr>
        <w:t xml:space="preserve">2) заслушивание на заседаниях Думы округа информации (отчетов) должностных лиц органов местного самоуправления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округа, руководителей органов администрации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в части исполнения полномочий по решению вопросов местного значения руководителей муниципальных предприятий и учреждений;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3) проведение контрольных мероприятий Контрольно-счетной палатой </w:t>
      </w:r>
      <w:r w:rsidR="006933DC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по поручению Думы округа; </w:t>
      </w:r>
      <w:bookmarkStart w:id="2" w:name="P63"/>
      <w:bookmarkEnd w:id="2"/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4) заслушивание ежегодного отчета о деятельности Контрольно-счетной палаты и информации о результатах проведенных контрольных мероприятий;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25660">
        <w:rPr>
          <w:rFonts w:ascii="Times New Roman" w:hAnsi="Times New Roman" w:cs="Times New Roman"/>
          <w:sz w:val="28"/>
          <w:szCs w:val="28"/>
        </w:rPr>
        <w:t>5) обращение депутата, депутатский запрос;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6) проведение депутатской проверки;</w:t>
      </w:r>
    </w:p>
    <w:p w:rsidR="00E25660" w:rsidRPr="00E25660" w:rsidRDefault="00E25660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7) запрос необходимых документов и материалов по вопросам, готовящимся к рассмотрению на заседании Думы округа;</w:t>
      </w: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lastRenderedPageBreak/>
        <w:t xml:space="preserve">         8) участие депутата Думы округа в заседаниях и совещаниях органов государственной власти Пермского края, органов местного самоуправления </w:t>
      </w:r>
      <w:r w:rsidR="0099203E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         9) проведение выездных контрольных заседаний органами, созданными Думой округа (постоянные</w:t>
      </w:r>
      <w:r w:rsidR="00551939">
        <w:rPr>
          <w:rFonts w:ascii="Times New Roman" w:hAnsi="Times New Roman"/>
          <w:sz w:val="28"/>
          <w:szCs w:val="28"/>
        </w:rPr>
        <w:t xml:space="preserve"> комиссии, Совет Думы</w:t>
      </w:r>
      <w:r w:rsidRPr="00E25660">
        <w:rPr>
          <w:rFonts w:ascii="Times New Roman" w:hAnsi="Times New Roman"/>
          <w:sz w:val="28"/>
          <w:szCs w:val="28"/>
        </w:rPr>
        <w:t>, депутатские объединения, временные депутатские комиссии и д.р.)</w:t>
      </w:r>
    </w:p>
    <w:p w:rsidR="00E25660" w:rsidRPr="00E25660" w:rsidRDefault="00E25660" w:rsidP="00E25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 xml:space="preserve">        10) иные формы, предусмотренные законодательством.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992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5660">
        <w:rPr>
          <w:rFonts w:ascii="Times New Roman" w:hAnsi="Times New Roman" w:cs="Times New Roman"/>
          <w:b/>
          <w:sz w:val="28"/>
          <w:szCs w:val="28"/>
        </w:rPr>
        <w:t>. Организация контроля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660" w:rsidRPr="00E25660" w:rsidRDefault="0099203E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25660" w:rsidRPr="00E25660">
        <w:rPr>
          <w:rFonts w:ascii="Times New Roman" w:hAnsi="Times New Roman" w:cs="Times New Roman"/>
          <w:sz w:val="28"/>
          <w:szCs w:val="28"/>
        </w:rPr>
        <w:t>. Общее руководство по организации контрольной деятельности Думы округа осуществляет председатель Думы округа.</w:t>
      </w:r>
    </w:p>
    <w:p w:rsidR="00E25660" w:rsidRPr="00E25660" w:rsidRDefault="0099203E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25660" w:rsidRPr="00E25660">
        <w:rPr>
          <w:rFonts w:ascii="Times New Roman" w:hAnsi="Times New Roman" w:cs="Times New Roman"/>
          <w:sz w:val="28"/>
          <w:szCs w:val="28"/>
        </w:rPr>
        <w:t xml:space="preserve">. Предложения о постановке на контроль вносятся председателем Думы округа, постоянными комиссиями Думы округа, депутатами или депутатом Думы округа. </w:t>
      </w:r>
    </w:p>
    <w:p w:rsidR="00E25660" w:rsidRPr="00E25660" w:rsidRDefault="0099203E" w:rsidP="00E2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25660" w:rsidRPr="00E25660">
        <w:rPr>
          <w:rFonts w:ascii="Times New Roman" w:hAnsi="Times New Roman"/>
          <w:sz w:val="28"/>
          <w:szCs w:val="28"/>
        </w:rPr>
        <w:t xml:space="preserve">. Решение о постановке на контроль исполнения органами и должностными лицами местного самоуправления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полномочий по решению вопросов местного значения принимается Думой округа большинством голосов от установленного числа депутатов.</w:t>
      </w:r>
    </w:p>
    <w:p w:rsidR="00E25660" w:rsidRPr="00E25660" w:rsidRDefault="0099203E" w:rsidP="00E256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25660" w:rsidRPr="00E25660">
        <w:rPr>
          <w:rFonts w:ascii="Times New Roman" w:hAnsi="Times New Roman"/>
          <w:sz w:val="28"/>
          <w:szCs w:val="28"/>
        </w:rPr>
        <w:t>. Решение о постановке на контроль исполнения нормативных  правовых актов Думы округа оформляется отдельным решением или указывается отдельным пунктом в принимаемом решении, в котором определяется ответственная постоянная комиссия по контролю за исполнением.</w:t>
      </w:r>
    </w:p>
    <w:p w:rsidR="00E25660" w:rsidRPr="00E25660" w:rsidRDefault="0099203E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25660" w:rsidRPr="00E25660">
        <w:rPr>
          <w:rFonts w:ascii="Times New Roman" w:hAnsi="Times New Roman" w:cs="Times New Roman"/>
          <w:sz w:val="28"/>
          <w:szCs w:val="28"/>
        </w:rPr>
        <w:t xml:space="preserve">. Контроль исполнения протокольных поручений Думы округа осуществляется председателем Думы округа с последующим доведением информации о ходе исполнения на заседании Думы округа. </w:t>
      </w:r>
    </w:p>
    <w:p w:rsidR="00E25660" w:rsidRPr="00E25660" w:rsidRDefault="00E25660" w:rsidP="00E256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Письменные ответы по запросам по исполнению протокольных поручений доводятся аппаратом Думы округа до сведения депутатов.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99203E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25660">
        <w:rPr>
          <w:rFonts w:ascii="Times New Roman" w:hAnsi="Times New Roman" w:cs="Times New Roman"/>
          <w:b/>
          <w:sz w:val="28"/>
          <w:szCs w:val="28"/>
        </w:rPr>
        <w:t>. Отдельные формы контроля</w:t>
      </w:r>
    </w:p>
    <w:p w:rsidR="00E25660" w:rsidRPr="00E25660" w:rsidRDefault="00E25660" w:rsidP="00E25660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660" w:rsidRPr="00551939" w:rsidRDefault="0099203E" w:rsidP="00CD203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1939">
        <w:rPr>
          <w:rFonts w:ascii="Times New Roman" w:hAnsi="Times New Roman" w:cs="Times New Roman"/>
          <w:sz w:val="28"/>
          <w:szCs w:val="28"/>
        </w:rPr>
        <w:t>6.</w:t>
      </w:r>
      <w:r w:rsidR="00CD203B">
        <w:rPr>
          <w:rFonts w:ascii="Times New Roman" w:hAnsi="Times New Roman" w:cs="Times New Roman"/>
          <w:sz w:val="28"/>
          <w:szCs w:val="28"/>
        </w:rPr>
        <w:t>1. Инфор</w:t>
      </w:r>
      <w:r w:rsidR="00E25660" w:rsidRPr="00551939">
        <w:rPr>
          <w:rFonts w:ascii="Times New Roman" w:hAnsi="Times New Roman" w:cs="Times New Roman"/>
          <w:sz w:val="28"/>
          <w:szCs w:val="28"/>
        </w:rPr>
        <w:t>мация и отчет</w:t>
      </w:r>
      <w:r w:rsidR="00CD203B">
        <w:rPr>
          <w:rFonts w:ascii="Times New Roman" w:hAnsi="Times New Roman" w:cs="Times New Roman"/>
          <w:sz w:val="28"/>
          <w:szCs w:val="28"/>
        </w:rPr>
        <w:t>.</w:t>
      </w:r>
    </w:p>
    <w:p w:rsidR="00E25660" w:rsidRPr="00E25660" w:rsidRDefault="0099203E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</w:t>
      </w:r>
      <w:r w:rsidR="00E25660" w:rsidRPr="00E25660">
        <w:rPr>
          <w:rFonts w:ascii="Times New Roman" w:hAnsi="Times New Roman"/>
          <w:sz w:val="28"/>
          <w:szCs w:val="28"/>
        </w:rPr>
        <w:t>. Отчеты и информация предоставляются в Думу округа в письменной форме на бумажном и электронном носителе по форме и в сроки, предусмотренные решением Думы округа. В случае если форма не утверждена, то отчет или информация предоставляется в произвольной форме. При рассмотрении отчета или информации депутатами могут быть затребованы дополнительные сведения, касающиеся предмета отчета или информации.</w:t>
      </w:r>
    </w:p>
    <w:p w:rsidR="00E25660" w:rsidRPr="00E25660" w:rsidRDefault="0099203E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</w:t>
      </w:r>
      <w:r w:rsidR="00E25660" w:rsidRPr="00E25660">
        <w:rPr>
          <w:rFonts w:ascii="Times New Roman" w:hAnsi="Times New Roman"/>
          <w:sz w:val="28"/>
          <w:szCs w:val="28"/>
        </w:rPr>
        <w:t xml:space="preserve">. Порядок рассмотрения ежегодного отчета о деятельности Контрольно-счетной палаты и ежегодного отчета главы муниципального округа - главы администрации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округа, в том числе о решении вопросов, поставленных Думой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устанавливается Регламентом Думы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</w:t>
      </w:r>
      <w:r w:rsidR="00E25660" w:rsidRPr="00E25660">
        <w:rPr>
          <w:rFonts w:ascii="Times New Roman" w:hAnsi="Times New Roman"/>
          <w:sz w:val="28"/>
          <w:szCs w:val="28"/>
        </w:rPr>
        <w:lastRenderedPageBreak/>
        <w:t>муниципального округа и (или) соответствующими Положениями, утвержденными Думой округа.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6</w:t>
      </w:r>
      <w:r w:rsidR="0099203E">
        <w:rPr>
          <w:rFonts w:ascii="Times New Roman" w:hAnsi="Times New Roman"/>
          <w:sz w:val="28"/>
          <w:szCs w:val="28"/>
        </w:rPr>
        <w:t>.1.3</w:t>
      </w:r>
      <w:r w:rsidRPr="00E25660">
        <w:rPr>
          <w:rFonts w:ascii="Times New Roman" w:hAnsi="Times New Roman"/>
          <w:sz w:val="28"/>
          <w:szCs w:val="28"/>
        </w:rPr>
        <w:t xml:space="preserve">. Заслушивание отчетов или информации на заседании Думы округа осуществляется в </w:t>
      </w:r>
      <w:r w:rsidRPr="0099203E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99203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Регламентом</w:t>
        </w:r>
      </w:hyperlink>
      <w:r w:rsidRPr="00E25660">
        <w:rPr>
          <w:rFonts w:ascii="Times New Roman" w:hAnsi="Times New Roman"/>
          <w:sz w:val="28"/>
          <w:szCs w:val="28"/>
        </w:rPr>
        <w:t xml:space="preserve"> Думы округа.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Депутаты Думы округа вправе вносить предложения о заслушивании на заседании Думы округа руководителей муниципальных предприятий и учреждений.</w:t>
      </w:r>
    </w:p>
    <w:p w:rsidR="00E25660" w:rsidRPr="00E25660" w:rsidRDefault="0099203E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</w:t>
      </w:r>
      <w:r w:rsidR="00E25660" w:rsidRPr="00E25660">
        <w:rPr>
          <w:rFonts w:ascii="Times New Roman" w:hAnsi="Times New Roman"/>
          <w:sz w:val="28"/>
          <w:szCs w:val="28"/>
        </w:rPr>
        <w:t>. По результатам рассмотрения отчета или информации Дума округа может принять следующее решение: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98"/>
      <w:bookmarkEnd w:id="4"/>
      <w:r w:rsidRPr="00E25660">
        <w:rPr>
          <w:rFonts w:ascii="Times New Roman" w:hAnsi="Times New Roman"/>
          <w:sz w:val="28"/>
          <w:szCs w:val="28"/>
        </w:rPr>
        <w:t>1) об утверждении (неутверждении) отчета либо о принятии отчета к сведению;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2) о принятии информации к сведению.</w:t>
      </w:r>
    </w:p>
    <w:p w:rsidR="00E25660" w:rsidRPr="00E25660" w:rsidRDefault="0099203E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</w:t>
      </w:r>
      <w:r w:rsidR="00E25660" w:rsidRPr="00E25660">
        <w:rPr>
          <w:rFonts w:ascii="Times New Roman" w:hAnsi="Times New Roman"/>
          <w:sz w:val="28"/>
          <w:szCs w:val="28"/>
        </w:rPr>
        <w:t>. Решение Думы округа по рассмотрению информации или отчета может содержать: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1) оценку деятельности соответствующих органов местного самоуправления и должностных лиц местного самоуправления по исполнению полномочий по решению вопросов местного значения;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2) рекомендации и поручения в адрес соответствующих органов местного самоуправления и должностных лиц местного самоуправления;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3) рекомендации и поручения председателю Думы округа, постоянным комиссиям, депутатам Думы округа.</w:t>
      </w:r>
    </w:p>
    <w:p w:rsidR="00E25660" w:rsidRPr="00551939" w:rsidRDefault="0099203E" w:rsidP="00CD203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551939">
        <w:rPr>
          <w:rFonts w:ascii="Times New Roman" w:hAnsi="Times New Roman" w:cs="Times New Roman"/>
          <w:sz w:val="28"/>
          <w:szCs w:val="28"/>
        </w:rPr>
        <w:t>6.</w:t>
      </w:r>
      <w:r w:rsidR="00E25660" w:rsidRPr="00551939">
        <w:rPr>
          <w:rFonts w:ascii="Times New Roman" w:hAnsi="Times New Roman" w:cs="Times New Roman"/>
          <w:sz w:val="28"/>
          <w:szCs w:val="28"/>
        </w:rPr>
        <w:t>2. Обращение депутата, депутатский запрос</w:t>
      </w:r>
      <w:r w:rsidR="00CD203B">
        <w:rPr>
          <w:rFonts w:ascii="Times New Roman" w:hAnsi="Times New Roman" w:cs="Times New Roman"/>
          <w:sz w:val="28"/>
          <w:szCs w:val="28"/>
        </w:rPr>
        <w:t>.</w:t>
      </w:r>
    </w:p>
    <w:p w:rsidR="00E25660" w:rsidRPr="00E25660" w:rsidRDefault="0099203E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6.2.1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</w:t>
      </w:r>
      <w:r w:rsidR="00E25660" w:rsidRPr="00E25660">
        <w:rPr>
          <w:rFonts w:ascii="Times New Roman" w:hAnsi="Times New Roman"/>
          <w:sz w:val="28"/>
          <w:szCs w:val="28"/>
        </w:rPr>
        <w:t>Обращение депутата - это способ получения информации по вопросам, связанным с депутатской деятельностью, не имеющее особого статуса депутатского запроса.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6.2.2</w:t>
      </w:r>
      <w:r w:rsidR="0099203E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Обращение депутата Думы округа  направляется им самостоятельно и не требует оглашения на заседании Думы округа. 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6.2.3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>. Орган или должностное лицо, к которому направлено обращение, обязан дать письменный ответ на запрос не позднее 30 дней со дня его регистрации, за исключением случаев, установленных Федеральным законом «О порядке рассмотрения обращений граждан Российской Федерации».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</w:t>
      </w:r>
      <w:r w:rsidR="00E25660" w:rsidRPr="00E25660">
        <w:rPr>
          <w:rFonts w:ascii="Times New Roman" w:hAnsi="Times New Roman"/>
          <w:sz w:val="28"/>
          <w:szCs w:val="28"/>
        </w:rPr>
        <w:t>. Депутатский запрос – это обращение депутата, группы депутатов по вопросам, имеющим общественную значимость</w:t>
      </w:r>
      <w:r>
        <w:rPr>
          <w:rFonts w:ascii="Times New Roman" w:hAnsi="Times New Roman"/>
          <w:sz w:val="28"/>
          <w:szCs w:val="28"/>
        </w:rPr>
        <w:t>,</w:t>
      </w:r>
      <w:r w:rsidR="00E25660" w:rsidRPr="00E25660">
        <w:rPr>
          <w:rFonts w:ascii="Times New Roman" w:hAnsi="Times New Roman"/>
          <w:sz w:val="28"/>
          <w:szCs w:val="28"/>
        </w:rPr>
        <w:t xml:space="preserve"> внесенное в </w:t>
      </w:r>
      <w:r>
        <w:rPr>
          <w:rFonts w:ascii="Times New Roman" w:hAnsi="Times New Roman"/>
          <w:sz w:val="28"/>
          <w:szCs w:val="28"/>
        </w:rPr>
        <w:t>письменной форме для рассмотрения на заседании</w:t>
      </w:r>
      <w:r w:rsidR="00E25660" w:rsidRPr="00E25660">
        <w:rPr>
          <w:rFonts w:ascii="Times New Roman" w:hAnsi="Times New Roman"/>
          <w:sz w:val="28"/>
          <w:szCs w:val="28"/>
        </w:rPr>
        <w:t xml:space="preserve"> Думы округа.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6.2.5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Депутатский запрос может быть направлен </w:t>
      </w:r>
      <w:r w:rsidR="00E25660" w:rsidRPr="00E25660">
        <w:rPr>
          <w:rFonts w:ascii="Times New Roman" w:hAnsi="Times New Roman"/>
          <w:sz w:val="28"/>
          <w:szCs w:val="28"/>
        </w:rPr>
        <w:t>руководителям органов государственной власти Пермского края, территориальные подразделения федеральных органов исполнительной власти, расположенные на территории края, органы местного самоуправления, юридическим лицам независимо от форм собственности по кругу вопросов, относящихся к ведению Думы округа и входящих в компетенцию указанных органов, юридических лиц и  их должностных лиц.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6.2.6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Для рассмотрения на заседании Думы округа вопроса о признании обращения депутатским запросом инициатор запроса вносит на имя председателя Думы округа проект решения о депутатском запросе в 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lastRenderedPageBreak/>
        <w:t xml:space="preserve">порядке </w:t>
      </w:r>
      <w:r w:rsidR="00E25660" w:rsidRPr="00387FA2">
        <w:rPr>
          <w:rStyle w:val="13"/>
          <w:rFonts w:ascii="Times New Roman" w:hAnsi="Times New Roman"/>
          <w:sz w:val="28"/>
          <w:szCs w:val="28"/>
        </w:rPr>
        <w:t xml:space="preserve">предусмотренном </w:t>
      </w:r>
      <w:hyperlink r:id="rId12" w:history="1">
        <w:r w:rsidR="00387FA2" w:rsidRPr="00387FA2">
          <w:rPr>
            <w:rFonts w:ascii="Times New Roman" w:hAnsi="Times New Roman"/>
            <w:sz w:val="28"/>
            <w:szCs w:val="28"/>
          </w:rPr>
          <w:t>Положение</w:t>
        </w:r>
      </w:hyperlink>
      <w:r w:rsidR="00387FA2">
        <w:rPr>
          <w:rFonts w:ascii="Times New Roman" w:hAnsi="Times New Roman"/>
          <w:sz w:val="28"/>
          <w:szCs w:val="28"/>
        </w:rPr>
        <w:t>м</w:t>
      </w:r>
      <w:r w:rsidR="00387FA2" w:rsidRPr="00387FA2">
        <w:rPr>
          <w:rFonts w:ascii="Times New Roman" w:hAnsi="Times New Roman"/>
          <w:sz w:val="28"/>
          <w:szCs w:val="28"/>
        </w:rPr>
        <w:t xml:space="preserve"> о порядке внесения, рассмотрения, принятии и обнародования решений Думы Бардымского муниципального округа</w:t>
      </w:r>
      <w:r w:rsidR="00E25660" w:rsidRPr="00E25660">
        <w:rPr>
          <w:rFonts w:ascii="Times New Roman" w:hAnsi="Times New Roman"/>
          <w:sz w:val="28"/>
          <w:szCs w:val="28"/>
        </w:rPr>
        <w:t>, перечне и формах прилагаемых к ним документов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 с приложением обращения.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6.2.7</w:t>
      </w:r>
      <w:r w:rsidR="00843687">
        <w:rPr>
          <w:rFonts w:ascii="Times New Roman" w:hAnsi="Times New Roman"/>
          <w:sz w:val="28"/>
          <w:szCs w:val="28"/>
        </w:rPr>
        <w:t xml:space="preserve">. </w:t>
      </w:r>
      <w:r w:rsidR="00E25660" w:rsidRPr="00E25660">
        <w:rPr>
          <w:rFonts w:ascii="Times New Roman" w:hAnsi="Times New Roman"/>
          <w:sz w:val="28"/>
          <w:szCs w:val="28"/>
        </w:rPr>
        <w:t>Обращение должно содержать следующую информацию: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1) должностное лицо, которому направляется депутатский запрос;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2) содержание вопроса (вопросов), раскрывающее суть депутатского запроса;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3) информацию о ранее принятых инициатором запроса мерах по разрешению поставленного вопроса (при наличии);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4) требования должностному лицу, которому направляется депутатский запрос (при наличии);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5) предложение инициатора запроса по решению данного вопроса (при наличии);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6) подпись (подписи) инициатора запроса.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6.2.8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>. Рассмотрение проекта решения о депутатском запросе включается в повестку очередного (внеочередного) заседания Думы округа и рассматривается в соответствии с Регламентом Думы округа.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E25660">
        <w:rPr>
          <w:rStyle w:val="13"/>
          <w:rFonts w:ascii="Times New Roman" w:hAnsi="Times New Roman"/>
          <w:sz w:val="28"/>
          <w:szCs w:val="28"/>
        </w:rPr>
        <w:t>При рассмотрении обращения на заседании Думы округа инициатор запроса вправе давать пояснения о целесообразности признания обращения депутатским запросом.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6.2.9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Решение о признании обращения депутатским запросом принимается большинством голосов от установленного числа  депутатов Думы округа и направляется соответствующему должностному лицу. 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6.2.10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</w:t>
      </w:r>
      <w:r w:rsidR="007C6B1B">
        <w:rPr>
          <w:rStyle w:val="13"/>
          <w:rFonts w:ascii="Times New Roman" w:hAnsi="Times New Roman"/>
          <w:sz w:val="28"/>
          <w:szCs w:val="28"/>
        </w:rPr>
        <w:t>Орган или д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>олжностное лицо, к которому обращен депутатский запрос, обязан дать письменн</w:t>
      </w:r>
      <w:r w:rsidR="007C6B1B">
        <w:rPr>
          <w:rStyle w:val="13"/>
          <w:rFonts w:ascii="Times New Roman" w:hAnsi="Times New Roman"/>
          <w:sz w:val="28"/>
          <w:szCs w:val="28"/>
        </w:rPr>
        <w:t>ый ответ на запрос не позднее 7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 дней со дня получения депутатского запроса. Если для подготовки ответа на депутатский запрос необходимо провести про</w:t>
      </w:r>
      <w:r w:rsidR="004B48C3">
        <w:rPr>
          <w:rStyle w:val="13"/>
          <w:rFonts w:ascii="Times New Roman" w:hAnsi="Times New Roman"/>
          <w:sz w:val="28"/>
          <w:szCs w:val="28"/>
        </w:rPr>
        <w:t>верку или изучить дополнительные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 материалы, ответ на депутатский зап</w:t>
      </w:r>
      <w:r w:rsidR="007C6B1B">
        <w:rPr>
          <w:rStyle w:val="13"/>
          <w:rFonts w:ascii="Times New Roman" w:hAnsi="Times New Roman"/>
          <w:sz w:val="28"/>
          <w:szCs w:val="28"/>
        </w:rPr>
        <w:t>рос может быть дан не позднее 15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 дней со дня поступления указанного запроса. При этом должностное лицо обязано проинформировать Думу округа о причинах увеличения срока</w:t>
      </w:r>
      <w:r w:rsidR="004B48C3">
        <w:rPr>
          <w:rStyle w:val="13"/>
          <w:rFonts w:ascii="Times New Roman" w:hAnsi="Times New Roman"/>
          <w:sz w:val="28"/>
          <w:szCs w:val="28"/>
        </w:rPr>
        <w:t>.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6.2.11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>. Письменный ответ на депутатский запрос оглашается председательствующим на заседании Думы округа.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E25660">
        <w:rPr>
          <w:rStyle w:val="13"/>
          <w:rFonts w:ascii="Times New Roman" w:hAnsi="Times New Roman"/>
          <w:sz w:val="28"/>
          <w:szCs w:val="28"/>
        </w:rPr>
        <w:t xml:space="preserve">Должностное лицо вправе присутствовать на заседании Думы округа при рассмотрении ответа на депутатский запрос. </w:t>
      </w: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6.2.12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 xml:space="preserve">. Ответ на депутатский запрос доводится председателем Думы округа до всех депутатов Думы округа и оглашается председательствующим на заседании Думы округа. 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E25660">
        <w:rPr>
          <w:rStyle w:val="13"/>
          <w:rFonts w:ascii="Times New Roman" w:hAnsi="Times New Roman"/>
          <w:sz w:val="28"/>
          <w:szCs w:val="28"/>
        </w:rPr>
        <w:t>Инициатор запроса имеет право на первоочередное выступление для оценки ответа на запрос.</w:t>
      </w:r>
    </w:p>
    <w:p w:rsidR="00E25660" w:rsidRDefault="00E25660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E25660">
        <w:rPr>
          <w:rStyle w:val="13"/>
          <w:rFonts w:ascii="Times New Roman" w:hAnsi="Times New Roman"/>
          <w:sz w:val="28"/>
          <w:szCs w:val="28"/>
        </w:rPr>
        <w:t xml:space="preserve">По результатам обсуждения ответа на депутатский запрос Думой округа принимается решение о признании ответа на депутатский запрос удовлетворительным или неудовлетворительным. </w:t>
      </w:r>
    </w:p>
    <w:p w:rsidR="00E61752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</w:p>
    <w:p w:rsidR="00E25660" w:rsidRPr="00E25660" w:rsidRDefault="00E61752" w:rsidP="00E25660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lastRenderedPageBreak/>
        <w:t>6.2.13</w:t>
      </w:r>
      <w:r w:rsidR="00E25660" w:rsidRPr="00E25660">
        <w:rPr>
          <w:rStyle w:val="13"/>
          <w:rFonts w:ascii="Times New Roman" w:hAnsi="Times New Roman"/>
          <w:sz w:val="28"/>
          <w:szCs w:val="28"/>
        </w:rPr>
        <w:t>. В случае признания ответа на депутатский запрос неудовлетворительным, депутаты Думы округа могут принять решение об использовании других форм  контрольной деятельности Думы округа.</w:t>
      </w:r>
    </w:p>
    <w:p w:rsidR="00E25660" w:rsidRPr="00E61752" w:rsidRDefault="00843687" w:rsidP="004B48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z w:val="28"/>
          <w:szCs w:val="28"/>
        </w:rPr>
        <w:t>6.</w:t>
      </w:r>
      <w:r w:rsidR="00E25660" w:rsidRPr="00E61752">
        <w:rPr>
          <w:rFonts w:ascii="Times New Roman" w:hAnsi="Times New Roman" w:cs="Times New Roman"/>
          <w:sz w:val="28"/>
          <w:szCs w:val="28"/>
        </w:rPr>
        <w:t>3. Запрос документов и материалов</w:t>
      </w:r>
      <w:r w:rsidR="004B48C3">
        <w:rPr>
          <w:rFonts w:ascii="Times New Roman" w:hAnsi="Times New Roman" w:cs="Times New Roman"/>
          <w:sz w:val="28"/>
          <w:szCs w:val="28"/>
        </w:rPr>
        <w:t>.</w:t>
      </w:r>
    </w:p>
    <w:p w:rsidR="00E25660" w:rsidRPr="00E25660" w:rsidRDefault="00843687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</w:t>
      </w:r>
      <w:r w:rsidR="00E25660" w:rsidRPr="00E25660">
        <w:rPr>
          <w:rFonts w:ascii="Times New Roman" w:hAnsi="Times New Roman"/>
          <w:sz w:val="28"/>
          <w:szCs w:val="28"/>
        </w:rPr>
        <w:t xml:space="preserve">. Для получения информации, необходимой для осуществления контрольной деятельности, председатель Думы округа обращается к должностным лицам органов местного самоуправления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 с письменным запросом о предоставлении документов, принятых органами местного самоуправления и </w:t>
      </w:r>
      <w:r>
        <w:rPr>
          <w:rFonts w:ascii="Times New Roman" w:hAnsi="Times New Roman"/>
          <w:sz w:val="28"/>
          <w:szCs w:val="28"/>
        </w:rPr>
        <w:t>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округа, о предоставлении справочных материалов, а также документов, поступающих в официальном порядке в органы местного самоуправления. </w:t>
      </w:r>
    </w:p>
    <w:p w:rsidR="00E25660" w:rsidRPr="00E25660" w:rsidRDefault="00843687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</w:t>
      </w:r>
      <w:r w:rsidR="00E25660" w:rsidRPr="00E25660">
        <w:rPr>
          <w:rFonts w:ascii="Times New Roman" w:hAnsi="Times New Roman"/>
          <w:sz w:val="28"/>
          <w:szCs w:val="28"/>
        </w:rPr>
        <w:t>. Запрос о предоставлении информации должен содержать формулировку вопроса, составляющего предмет контроля, перечень документов и материалов, которые необходимо получить.</w:t>
      </w:r>
    </w:p>
    <w:p w:rsidR="00E25660" w:rsidRPr="00E25660" w:rsidRDefault="008D40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E25660" w:rsidRPr="00E25660">
        <w:rPr>
          <w:rFonts w:ascii="Times New Roman" w:hAnsi="Times New Roman"/>
          <w:sz w:val="28"/>
          <w:szCs w:val="28"/>
        </w:rPr>
        <w:t xml:space="preserve">. Должностные лица органов местного самоуправления обязаны предоставить требуемую информацию не позднее 15 календарных дней с момента получения требования. </w:t>
      </w:r>
    </w:p>
    <w:p w:rsidR="00E25660" w:rsidRPr="007C6B1B" w:rsidRDefault="008D4060" w:rsidP="004B48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1B">
        <w:rPr>
          <w:rFonts w:ascii="Times New Roman" w:hAnsi="Times New Roman" w:cs="Times New Roman"/>
          <w:sz w:val="28"/>
          <w:szCs w:val="28"/>
        </w:rPr>
        <w:t>6.4</w:t>
      </w:r>
      <w:r w:rsidR="00E25660" w:rsidRPr="007C6B1B">
        <w:rPr>
          <w:rFonts w:ascii="Times New Roman" w:hAnsi="Times New Roman" w:cs="Times New Roman"/>
          <w:sz w:val="28"/>
          <w:szCs w:val="28"/>
        </w:rPr>
        <w:t>. Проведение депутатской проверки</w:t>
      </w:r>
      <w:r w:rsidR="004B48C3">
        <w:rPr>
          <w:rFonts w:ascii="Times New Roman" w:hAnsi="Times New Roman" w:cs="Times New Roman"/>
          <w:sz w:val="28"/>
          <w:szCs w:val="28"/>
        </w:rPr>
        <w:t>.</w:t>
      </w:r>
    </w:p>
    <w:p w:rsidR="00E25660" w:rsidRPr="00E25660" w:rsidRDefault="008D40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</w:t>
      </w:r>
      <w:r w:rsidR="00E25660" w:rsidRPr="00E25660">
        <w:rPr>
          <w:rFonts w:ascii="Times New Roman" w:hAnsi="Times New Roman"/>
          <w:sz w:val="28"/>
          <w:szCs w:val="28"/>
        </w:rPr>
        <w:t>. Депутатская проверка – это деятельность специально созданной временной депутатской комиссии для выяснения фактов и обстоятельств, носящих негативный</w:t>
      </w:r>
      <w:r>
        <w:rPr>
          <w:rFonts w:ascii="Times New Roman" w:hAnsi="Times New Roman"/>
          <w:sz w:val="28"/>
          <w:szCs w:val="28"/>
        </w:rPr>
        <w:t xml:space="preserve"> характер для жителей Бардымского</w:t>
      </w:r>
      <w:r w:rsidR="00E25660" w:rsidRPr="00E25660">
        <w:rPr>
          <w:rFonts w:ascii="Times New Roman" w:hAnsi="Times New Roman"/>
          <w:sz w:val="28"/>
          <w:szCs w:val="28"/>
        </w:rPr>
        <w:t xml:space="preserve"> муниципального округа,  выяснения причин и условий их возникновения.</w:t>
      </w:r>
    </w:p>
    <w:p w:rsidR="00E25660" w:rsidRPr="00E25660" w:rsidRDefault="008D40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</w:t>
      </w:r>
      <w:r w:rsidR="00E25660" w:rsidRPr="00E25660">
        <w:rPr>
          <w:rFonts w:ascii="Times New Roman" w:hAnsi="Times New Roman"/>
          <w:sz w:val="28"/>
          <w:szCs w:val="28"/>
        </w:rPr>
        <w:t>. С инициативой проведения депутатской проверки может выступить группа депутатов Думы округа численностью не менее 5-ти человек.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Письменное обращение о проведении депутатской проверки, подписанное депутатами направляется председателю Думы округа. В обращении должны быть изложены факты и обстоятельства, подлежащие депутатской проверке, и обоснована необходимость ее проведения. </w:t>
      </w:r>
    </w:p>
    <w:p w:rsidR="00E25660" w:rsidRPr="00E25660" w:rsidRDefault="008D40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</w:t>
      </w:r>
      <w:r w:rsidR="00E25660" w:rsidRPr="00E25660">
        <w:rPr>
          <w:rFonts w:ascii="Times New Roman" w:hAnsi="Times New Roman"/>
          <w:sz w:val="28"/>
          <w:szCs w:val="28"/>
        </w:rPr>
        <w:t xml:space="preserve">. Вопрос о поддержке инициативы проведения депутатской проверки и предложения о создании комиссии рассматриваются на очередном </w:t>
      </w:r>
      <w:r w:rsidR="00CD1AFC">
        <w:rPr>
          <w:rFonts w:ascii="Times New Roman" w:hAnsi="Times New Roman"/>
          <w:sz w:val="28"/>
          <w:szCs w:val="28"/>
        </w:rPr>
        <w:t>заседании Думы округа</w:t>
      </w:r>
      <w:r w:rsidR="00E25660" w:rsidRPr="00E25660">
        <w:rPr>
          <w:rFonts w:ascii="Times New Roman" w:hAnsi="Times New Roman"/>
          <w:sz w:val="28"/>
          <w:szCs w:val="28"/>
        </w:rPr>
        <w:t>.</w:t>
      </w:r>
    </w:p>
    <w:p w:rsidR="00E25660" w:rsidRPr="00E25660" w:rsidRDefault="008D4060" w:rsidP="00E2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6.4.4</w:t>
      </w:r>
      <w:r w:rsidR="00E25660" w:rsidRPr="00E25660">
        <w:rPr>
          <w:rFonts w:ascii="Times New Roman" w:hAnsi="Times New Roman"/>
          <w:sz w:val="28"/>
          <w:szCs w:val="28"/>
        </w:rPr>
        <w:t>. Решение о проведении депутатской проверки принимается большинством голосов от установленного числа депутатов Думы округа.</w:t>
      </w:r>
    </w:p>
    <w:p w:rsidR="00E25660" w:rsidRPr="00E25660" w:rsidRDefault="00E25660" w:rsidP="00E2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         Указанное решение должно содержать состав комиссии (председатель комиссии и члены) и сроки проведения депутатской проверки.</w:t>
      </w:r>
    </w:p>
    <w:p w:rsidR="00E25660" w:rsidRPr="00E25660" w:rsidRDefault="008D4060" w:rsidP="00E2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6.4.5</w:t>
      </w:r>
      <w:r w:rsidR="00E25660" w:rsidRPr="00E25660">
        <w:rPr>
          <w:rFonts w:ascii="Times New Roman" w:hAnsi="Times New Roman"/>
          <w:sz w:val="28"/>
          <w:szCs w:val="28"/>
        </w:rPr>
        <w:t>. По результатам депутатской проверки готовится отчет комиссии,  который рассматривается на заседании Думы округа.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Отчет должен содержать выводы комиссии по исследуемым фактам и обстоятельствам.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Отчет может содержать предложения и рекомендации о принятии мер, направленных на устранение причин и последствий событий, послуживших основанием для проведения депутатской проверки. 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Отчет рассматривается на оче</w:t>
      </w:r>
      <w:r w:rsidR="00CD1AFC">
        <w:rPr>
          <w:rFonts w:ascii="Times New Roman" w:hAnsi="Times New Roman"/>
          <w:sz w:val="28"/>
          <w:szCs w:val="28"/>
        </w:rPr>
        <w:t>редном заседании Думы</w:t>
      </w:r>
      <w:r w:rsidRPr="00E25660">
        <w:rPr>
          <w:rFonts w:ascii="Times New Roman" w:hAnsi="Times New Roman"/>
          <w:sz w:val="28"/>
          <w:szCs w:val="28"/>
        </w:rPr>
        <w:t xml:space="preserve"> округа.</w:t>
      </w:r>
    </w:p>
    <w:p w:rsidR="00CD1AFC" w:rsidRDefault="00CD1AFC" w:rsidP="00E2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AFC" w:rsidRDefault="00CD1AFC" w:rsidP="00E2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660" w:rsidRPr="00CD1AFC" w:rsidRDefault="008D4060" w:rsidP="004B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AFC">
        <w:rPr>
          <w:rFonts w:ascii="Times New Roman" w:hAnsi="Times New Roman"/>
          <w:sz w:val="28"/>
          <w:szCs w:val="28"/>
        </w:rPr>
        <w:lastRenderedPageBreak/>
        <w:t>6.</w:t>
      </w:r>
      <w:r w:rsidR="00E25660" w:rsidRPr="00CD1AFC">
        <w:rPr>
          <w:rFonts w:ascii="Times New Roman" w:hAnsi="Times New Roman"/>
          <w:sz w:val="28"/>
          <w:szCs w:val="28"/>
        </w:rPr>
        <w:t>5. Участие депутата Думы округа в заседаниях и совещаниях</w:t>
      </w:r>
      <w:r w:rsidR="004B48C3">
        <w:rPr>
          <w:rFonts w:ascii="Times New Roman" w:hAnsi="Times New Roman"/>
          <w:sz w:val="28"/>
          <w:szCs w:val="28"/>
        </w:rPr>
        <w:t>.</w:t>
      </w:r>
    </w:p>
    <w:p w:rsidR="00E25660" w:rsidRPr="00E25660" w:rsidRDefault="00E25660" w:rsidP="008D4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 </w:t>
      </w:r>
      <w:r w:rsidR="004B48C3">
        <w:rPr>
          <w:rFonts w:ascii="Times New Roman" w:hAnsi="Times New Roman"/>
          <w:sz w:val="28"/>
          <w:szCs w:val="28"/>
        </w:rPr>
        <w:t xml:space="preserve">6.5.1. </w:t>
      </w:r>
      <w:r w:rsidRPr="00E25660">
        <w:rPr>
          <w:rFonts w:ascii="Times New Roman" w:hAnsi="Times New Roman"/>
          <w:sz w:val="28"/>
          <w:szCs w:val="28"/>
        </w:rPr>
        <w:t xml:space="preserve">Депутат Думы округа, имеет право присутствовать на заседаниях и совещаниях органов государственной власти Пермского края, органов местного самоуправления </w:t>
      </w:r>
      <w:r w:rsidR="008D4060">
        <w:rPr>
          <w:rFonts w:ascii="Times New Roman" w:hAnsi="Times New Roman"/>
          <w:sz w:val="28"/>
          <w:szCs w:val="28"/>
        </w:rPr>
        <w:t>Бардымского</w:t>
      </w:r>
      <w:r w:rsidRPr="00E25660">
        <w:rPr>
          <w:rFonts w:ascii="Times New Roman" w:hAnsi="Times New Roman"/>
          <w:sz w:val="28"/>
          <w:szCs w:val="28"/>
        </w:rPr>
        <w:t xml:space="preserve"> муниципального округа в установленном указанными органами порядке.</w:t>
      </w:r>
    </w:p>
    <w:p w:rsidR="00E25660" w:rsidRPr="00E25660" w:rsidRDefault="00E25660" w:rsidP="00E25660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25660" w:rsidRPr="00E25660" w:rsidRDefault="00E25660" w:rsidP="00B949C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25660">
        <w:rPr>
          <w:rFonts w:ascii="Times New Roman" w:hAnsi="Times New Roman" w:cs="Times New Roman"/>
          <w:b/>
          <w:sz w:val="28"/>
          <w:szCs w:val="28"/>
        </w:rPr>
        <w:t>. Планирование контроля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B949C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 </w:t>
      </w:r>
      <w:r w:rsidR="00B949C5">
        <w:rPr>
          <w:rFonts w:ascii="Times New Roman" w:hAnsi="Times New Roman"/>
          <w:sz w:val="28"/>
          <w:szCs w:val="28"/>
        </w:rPr>
        <w:tab/>
      </w:r>
      <w:r w:rsidRPr="00E25660">
        <w:rPr>
          <w:rFonts w:ascii="Times New Roman" w:hAnsi="Times New Roman"/>
          <w:sz w:val="28"/>
          <w:szCs w:val="28"/>
        </w:rPr>
        <w:t xml:space="preserve"> </w:t>
      </w:r>
      <w:r w:rsidR="00CD1AFC">
        <w:rPr>
          <w:rFonts w:ascii="Times New Roman" w:hAnsi="Times New Roman"/>
          <w:sz w:val="28"/>
          <w:szCs w:val="28"/>
        </w:rPr>
        <w:t xml:space="preserve">Основанием </w:t>
      </w:r>
      <w:r w:rsidRPr="00E25660">
        <w:rPr>
          <w:rFonts w:ascii="Times New Roman" w:hAnsi="Times New Roman"/>
          <w:sz w:val="28"/>
          <w:szCs w:val="28"/>
        </w:rPr>
        <w:t>для осуществления планового контроля является включение контрольных мероприятий в соответствующий раздел примерного плана работы Думы округа на очередной год.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B949C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66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25660">
        <w:rPr>
          <w:rFonts w:ascii="Times New Roman" w:hAnsi="Times New Roman" w:cs="Times New Roman"/>
          <w:b/>
          <w:sz w:val="28"/>
          <w:szCs w:val="28"/>
        </w:rPr>
        <w:t>. Использование результатов контрольных мероприятий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B94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 xml:space="preserve"> По результатам проведенного контрольного мероприятия Дума округа вправе: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1) потребовать устранения фактов нарушения нормативных правовых актов Думы округа;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2) вынести рекомендации должностным лицам органов местного самоуправления;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3) внести субъектам правотворческой инициативы предложения об устранении недостатков правового регулирования;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4) принять решение необходимое для устранения соответствующего нарушения или недостатка;</w:t>
      </w:r>
    </w:p>
    <w:p w:rsidR="00E25660" w:rsidRPr="00E25660" w:rsidRDefault="00E25660" w:rsidP="00E2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0">
        <w:rPr>
          <w:rFonts w:ascii="Times New Roman" w:hAnsi="Times New Roman"/>
          <w:sz w:val="28"/>
          <w:szCs w:val="28"/>
        </w:rPr>
        <w:t>5) принять решение о передаче результатов контрольного мероприятия в правоохранительные органы для правовой оценки.</w:t>
      </w:r>
    </w:p>
    <w:p w:rsidR="00E25660" w:rsidRPr="00E25660" w:rsidRDefault="00E25660" w:rsidP="00E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E25660" w:rsidRDefault="00E25660" w:rsidP="00E2566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7025D3" w:rsidRPr="00E25660" w:rsidRDefault="007025D3" w:rsidP="00E25660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025D3" w:rsidRPr="00E25660" w:rsidSect="008D4060">
      <w:head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CA" w:rsidRDefault="00FC2BCA" w:rsidP="00510008">
      <w:pPr>
        <w:spacing w:after="0" w:line="240" w:lineRule="auto"/>
      </w:pPr>
      <w:r>
        <w:separator/>
      </w:r>
    </w:p>
  </w:endnote>
  <w:endnote w:type="continuationSeparator" w:id="1">
    <w:p w:rsidR="00FC2BCA" w:rsidRDefault="00FC2BC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CA" w:rsidRDefault="00FC2BCA" w:rsidP="00510008">
      <w:pPr>
        <w:spacing w:after="0" w:line="240" w:lineRule="auto"/>
      </w:pPr>
      <w:r>
        <w:separator/>
      </w:r>
    </w:p>
  </w:footnote>
  <w:footnote w:type="continuationSeparator" w:id="1">
    <w:p w:rsidR="00FC2BCA" w:rsidRDefault="00FC2BCA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87FA2"/>
    <w:rsid w:val="00391839"/>
    <w:rsid w:val="003A12A5"/>
    <w:rsid w:val="003A14B6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48C3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400DB"/>
    <w:rsid w:val="00541F03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D32F8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A7424"/>
    <w:rsid w:val="006B0DB7"/>
    <w:rsid w:val="006B1EF3"/>
    <w:rsid w:val="006B3C0C"/>
    <w:rsid w:val="006B3F5C"/>
    <w:rsid w:val="006B7155"/>
    <w:rsid w:val="006B7270"/>
    <w:rsid w:val="006C0E05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6B6C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2C27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56D08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D5B"/>
    <w:rsid w:val="00CB4BFA"/>
    <w:rsid w:val="00CC01F6"/>
    <w:rsid w:val="00CD1AFC"/>
    <w:rsid w:val="00CD203B"/>
    <w:rsid w:val="00CD42FF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B6FF7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4A52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5827"/>
    <w:rsid w:val="00F77679"/>
    <w:rsid w:val="00F81F29"/>
    <w:rsid w:val="00F95B8D"/>
    <w:rsid w:val="00FA2E41"/>
    <w:rsid w:val="00FC0A62"/>
    <w:rsid w:val="00FC2BCA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44A4F59FC10631DCAD96F7DCC11D60DEFC76B464CC6D2802CEC5BDA9882A277DBE8271A11F2BFB4B1BA98135DFFD4B654677F86317F072A2D29894dCm6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94C1F869405292EBEB50D69C1823E9181EA9B0432160C3A20B7CA8524FBC235D8058440E88F7FC9893DDAA43C686EB18DFE7BF9DD429812D959BFzAVC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894C1F869405292EBEAB007FADD5339A89B49402301F5B6273B19DDA74FD97759803D103AC867CCC82698AE062313FFCC6F37AEEC1429Bz0VC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C278-E86B-4B47-A2E6-4B139F5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2021-08-26T13:46:00Z</cp:lastPrinted>
  <dcterms:created xsi:type="dcterms:W3CDTF">2021-08-26T13:46:00Z</dcterms:created>
  <dcterms:modified xsi:type="dcterms:W3CDTF">2021-09-02T11:40:00Z</dcterms:modified>
</cp:coreProperties>
</file>