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BE26FD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6FD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921075">
              <w:rPr>
                <w:rFonts w:ascii="Times New Roman" w:hAnsi="Times New Roman"/>
                <w:color w:val="000000" w:themeColor="text1"/>
                <w:sz w:val="28"/>
              </w:rPr>
              <w:t>199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921075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Печменского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921075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701864">
        <w:t xml:space="preserve"> </w:t>
      </w:r>
      <w:r>
        <w:t xml:space="preserve">и статьей 34 Положения о бюджетном процессе в Печменском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>Печмен</w:t>
      </w:r>
      <w:r w:rsidRPr="000E0E7C">
        <w:rPr>
          <w:bCs/>
          <w:szCs w:val="28"/>
        </w:rPr>
        <w:t xml:space="preserve">ского сельского поселения </w:t>
      </w:r>
      <w:r w:rsidRPr="003342F6">
        <w:rPr>
          <w:bCs/>
        </w:rPr>
        <w:t xml:space="preserve">от </w:t>
      </w:r>
      <w:r>
        <w:rPr>
          <w:bCs/>
        </w:rPr>
        <w:t>18</w:t>
      </w:r>
      <w:r w:rsidRPr="003342F6">
        <w:rPr>
          <w:bCs/>
        </w:rPr>
        <w:t>.1</w:t>
      </w:r>
      <w:r>
        <w:rPr>
          <w:bCs/>
        </w:rPr>
        <w:t>0</w:t>
      </w:r>
      <w:r w:rsidRPr="003342F6">
        <w:rPr>
          <w:bCs/>
        </w:rPr>
        <w:t>.201</w:t>
      </w:r>
      <w:r>
        <w:rPr>
          <w:bCs/>
        </w:rPr>
        <w:t xml:space="preserve">9 </w:t>
      </w:r>
      <w:r w:rsidRPr="003342F6">
        <w:rPr>
          <w:bCs/>
        </w:rPr>
        <w:t xml:space="preserve">г. № </w:t>
      </w:r>
      <w:r>
        <w:rPr>
          <w:bCs/>
        </w:rPr>
        <w:t>36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921075">
        <w:rPr>
          <w:rFonts w:ascii="Times New Roman" w:hAnsi="Times New Roman"/>
          <w:bCs/>
          <w:sz w:val="28"/>
        </w:rPr>
        <w:t>а Печменского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921075">
        <w:rPr>
          <w:rFonts w:ascii="Times New Roman" w:hAnsi="Times New Roman"/>
          <w:bCs/>
          <w:sz w:val="28"/>
        </w:rPr>
        <w:t>жета Печменского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E739D6">
        <w:rPr>
          <w:rFonts w:ascii="Times New Roman" w:hAnsi="Times New Roman"/>
          <w:bCs/>
          <w:sz w:val="28"/>
        </w:rPr>
        <w:t>06.05.2</w:t>
      </w:r>
      <w:r w:rsidR="00921075">
        <w:rPr>
          <w:rFonts w:ascii="Times New Roman" w:hAnsi="Times New Roman"/>
          <w:bCs/>
          <w:sz w:val="28"/>
        </w:rPr>
        <w:t>021 в 11:05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86C" w:rsidRPr="00F4186C" w:rsidRDefault="00F4186C" w:rsidP="00F4186C">
      <w:pPr>
        <w:pStyle w:val="1"/>
        <w:ind w:right="-432"/>
        <w:jc w:val="center"/>
        <w:rPr>
          <w:b w:val="0"/>
          <w:color w:val="auto"/>
        </w:rPr>
      </w:pPr>
      <w:r w:rsidRPr="00F4186C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10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186C">
        <w:rPr>
          <w:b w:val="0"/>
          <w:color w:val="auto"/>
        </w:rPr>
        <w:t>ДУМА</w:t>
      </w: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F4186C" w:rsidRDefault="00F4186C" w:rsidP="00F4186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и дорожного </w:t>
      </w:r>
    </w:p>
    <w:p w:rsidR="00F4186C" w:rsidRDefault="00F4186C" w:rsidP="00F4186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фонда Печменс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F4186C" w:rsidRPr="00440356" w:rsidRDefault="00F4186C" w:rsidP="00F4186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BC5A4A">
        <w:rPr>
          <w:rFonts w:ascii="Times New Roman" w:hAnsi="Times New Roman"/>
          <w:sz w:val="28"/>
          <w:szCs w:val="28"/>
        </w:rPr>
        <w:t xml:space="preserve">Положением о бюджетном процессе в Печменском сельском поселении, утвержденного </w:t>
      </w:r>
      <w:r w:rsidRPr="00BC5A4A">
        <w:rPr>
          <w:rFonts w:ascii="Times New Roman" w:hAnsi="Times New Roman"/>
          <w:bCs/>
          <w:sz w:val="28"/>
          <w:szCs w:val="28"/>
        </w:rPr>
        <w:t>решением Совета депутатов Печменского сельского поселения от 18.10.2019г. № 36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>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и дорожного фонда</w:t>
      </w:r>
      <w:r w:rsidRPr="004403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10097,8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11443,1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1345,3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Печменс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</w:t>
      </w:r>
      <w:r w:rsidRPr="00440356">
        <w:rPr>
          <w:rFonts w:ascii="Times New Roman" w:hAnsi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Печменс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Печменского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F4186C" w:rsidRPr="00721746" w:rsidRDefault="00F4186C" w:rsidP="00F4186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F4186C" w:rsidRPr="00721746" w:rsidRDefault="00F4186C" w:rsidP="00F4186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F4186C" w:rsidRPr="00440356" w:rsidRDefault="00F4186C" w:rsidP="00F4186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F4186C" w:rsidRPr="00440356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F4186C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F4186C" w:rsidRPr="00440356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F4186C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F4186C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186C" w:rsidRPr="00DA5E4A" w:rsidRDefault="00F4186C" w:rsidP="00F4186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440356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8"/>
          <w:szCs w:val="28"/>
        </w:rPr>
      </w:pP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4186C" w:rsidRPr="00007114" w:rsidRDefault="00F4186C" w:rsidP="00F4186C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F4186C" w:rsidRDefault="00F4186C" w:rsidP="00F4186C">
      <w:pPr>
        <w:pStyle w:val="ac"/>
        <w:rPr>
          <w:rFonts w:ascii="Times New Roman" w:hAnsi="Times New Roman"/>
          <w:b/>
          <w:sz w:val="20"/>
          <w:szCs w:val="20"/>
        </w:rPr>
      </w:pP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Печменс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881" w:type="dxa"/>
        <w:tblInd w:w="93" w:type="dxa"/>
        <w:tblLayout w:type="fixed"/>
        <w:tblLook w:val="04A0"/>
      </w:tblPr>
      <w:tblGrid>
        <w:gridCol w:w="2981"/>
        <w:gridCol w:w="2429"/>
        <w:gridCol w:w="1409"/>
        <w:gridCol w:w="1202"/>
        <w:gridCol w:w="920"/>
        <w:gridCol w:w="940"/>
      </w:tblGrid>
      <w:tr w:rsidR="00F4186C" w:rsidRPr="007A5EDB" w:rsidTr="00F36E47">
        <w:trPr>
          <w:trHeight w:val="10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4186C" w:rsidRPr="007A5EDB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10 674,2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10 097,8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-576,4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94,6</w:t>
            </w:r>
          </w:p>
        </w:tc>
      </w:tr>
      <w:tr w:rsidR="00F4186C" w:rsidRPr="007A5EDB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2 714,0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100,1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101,2</w:t>
            </w:r>
          </w:p>
        </w:tc>
      </w:tr>
      <w:tr w:rsidR="00F4186C" w:rsidRPr="007A5EDB" w:rsidTr="00F36E47">
        <w:trPr>
          <w:trHeight w:val="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1 083,9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101,1</w:t>
            </w:r>
          </w:p>
        </w:tc>
      </w:tr>
      <w:tr w:rsidR="00F4186C" w:rsidRPr="007A5EDB" w:rsidTr="00F36E4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10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</w:tr>
      <w:tr w:rsidR="00F4186C" w:rsidRPr="007A5EDB" w:rsidTr="00F36E47">
        <w:trPr>
          <w:trHeight w:val="76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</w:tr>
      <w:tr w:rsidR="00F4186C" w:rsidRPr="007A5EDB" w:rsidTr="00F36E4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132,8</w:t>
            </w:r>
          </w:p>
        </w:tc>
      </w:tr>
      <w:tr w:rsidR="00F4186C" w:rsidRPr="007A5EDB" w:rsidTr="00F36E47">
        <w:trPr>
          <w:trHeight w:val="38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136,4</w:t>
            </w:r>
          </w:p>
        </w:tc>
      </w:tr>
      <w:tr w:rsidR="00F4186C" w:rsidRPr="007A5EDB" w:rsidTr="00F36E4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92,2</w:t>
            </w:r>
          </w:p>
        </w:tc>
      </w:tr>
      <w:tr w:rsidR="00F4186C" w:rsidRPr="007A5EDB" w:rsidTr="00F36E47">
        <w:trPr>
          <w:trHeight w:val="3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-66,5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-87,9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-21,4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132,2</w:t>
            </w:r>
          </w:p>
        </w:tc>
      </w:tr>
      <w:tr w:rsidR="00F4186C" w:rsidRPr="007A5EDB" w:rsidTr="00F36E47">
        <w:trPr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38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F4186C" w:rsidRPr="007A5EDB" w:rsidTr="00F36E4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91,1</w:t>
            </w:r>
          </w:p>
        </w:tc>
      </w:tr>
      <w:tr w:rsidR="00F4186C" w:rsidRPr="007A5EDB" w:rsidTr="00F36E4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106,7</w:t>
            </w:r>
          </w:p>
        </w:tc>
      </w:tr>
      <w:tr w:rsidR="00F4186C" w:rsidRPr="007A5EDB" w:rsidTr="00F36E47">
        <w:trPr>
          <w:trHeight w:val="20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147,3</w:t>
            </w:r>
          </w:p>
        </w:tc>
      </w:tr>
      <w:tr w:rsidR="00F4186C" w:rsidRPr="007A5EDB" w:rsidTr="00F36E47">
        <w:trPr>
          <w:trHeight w:val="20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72,5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4186C" w:rsidRPr="007A5EDB" w:rsidTr="00F36E47">
        <w:trPr>
          <w:trHeight w:val="18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4186C" w:rsidRPr="007A5EDB" w:rsidTr="00F36E47">
        <w:trPr>
          <w:trHeight w:val="14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23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11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11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4186C" w:rsidRPr="007A5EDB" w:rsidTr="00F36E47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4186C" w:rsidRPr="007A5EDB" w:rsidTr="00F36E4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Pr="007A5EDB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86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000 114 02053 01 0000 440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69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223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000 116 10123 01 0000 140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43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7 960,2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-580,3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</w:t>
            </w:r>
          </w:p>
        </w:tc>
      </w:tr>
      <w:tr w:rsidR="00F4186C" w:rsidRPr="007A5EDB" w:rsidTr="00F36E47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6 620,7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6 580,0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0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5 524,8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5 524,8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83,9</w:t>
            </w:r>
          </w:p>
        </w:tc>
      </w:tr>
      <w:tr w:rsidR="00F4186C" w:rsidRPr="007A5EDB" w:rsidTr="00F36E47">
        <w:trPr>
          <w:trHeight w:val="10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87,9</w:t>
            </w:r>
          </w:p>
        </w:tc>
      </w:tr>
      <w:tr w:rsidR="00F4186C" w:rsidRPr="007A5EDB" w:rsidTr="00F36E47">
        <w:trPr>
          <w:trHeight w:val="102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-40,1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83,9</w:t>
            </w:r>
          </w:p>
        </w:tc>
      </w:tr>
      <w:tr w:rsidR="00F4186C" w:rsidRPr="007A5EDB" w:rsidTr="00F36E47">
        <w:trPr>
          <w:trHeight w:val="6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-539,5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4186C" w:rsidRPr="007A5EDB" w:rsidTr="00F36E47">
        <w:trPr>
          <w:trHeight w:val="216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1 339,4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799,9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-539,5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</w:tr>
      <w:tr w:rsidR="00F4186C" w:rsidRPr="007A5EDB" w:rsidTr="00F36E47">
        <w:trPr>
          <w:trHeight w:val="435"/>
        </w:trPr>
        <w:tc>
          <w:tcPr>
            <w:tcW w:w="5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10 674,2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10 097,8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-576,4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94,6</w:t>
            </w:r>
          </w:p>
        </w:tc>
      </w:tr>
    </w:tbl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Печменс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F4186C" w:rsidRPr="005B4B97" w:rsidRDefault="00F4186C" w:rsidP="00F4186C">
      <w:pPr>
        <w:pStyle w:val="ac"/>
      </w:pPr>
      <w:r w:rsidRPr="005B4B97">
        <w:t xml:space="preserve"> </w:t>
      </w:r>
    </w:p>
    <w:tbl>
      <w:tblPr>
        <w:tblW w:w="9773" w:type="dxa"/>
        <w:tblInd w:w="93" w:type="dxa"/>
        <w:tblLayout w:type="fixed"/>
        <w:tblLook w:val="04A0"/>
      </w:tblPr>
      <w:tblGrid>
        <w:gridCol w:w="820"/>
        <w:gridCol w:w="896"/>
        <w:gridCol w:w="1261"/>
        <w:gridCol w:w="2892"/>
        <w:gridCol w:w="974"/>
        <w:gridCol w:w="942"/>
        <w:gridCol w:w="947"/>
        <w:gridCol w:w="1041"/>
      </w:tblGrid>
      <w:tr w:rsidR="00F4186C" w:rsidRPr="007A5EDB" w:rsidTr="00F36E47">
        <w:trPr>
          <w:trHeight w:val="5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1 706,9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1 680,2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F4186C" w:rsidRPr="007A5EDB" w:rsidTr="00F36E4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33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9920100030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1 025,8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1 025,1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97,5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0"/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  <w:bookmarkEnd w:id="0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F4186C" w:rsidRPr="007A5EDB" w:rsidTr="00F36E4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9950251180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F4186C" w:rsidRPr="007A5EDB" w:rsidTr="00F36E47">
        <w:trPr>
          <w:trHeight w:val="1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06201ST040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4 991,8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77,4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2 535,2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55,5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0510010010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2 464,4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1 337,2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1 127,2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0520110010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9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1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9940110020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0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0710010010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8"/>
        </w:trPr>
        <w:tc>
          <w:tcPr>
            <w:tcW w:w="5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12 641,2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11 443,1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90,5</w:t>
            </w:r>
          </w:p>
        </w:tc>
      </w:tr>
    </w:tbl>
    <w:p w:rsidR="00F4186C" w:rsidRDefault="00F4186C" w:rsidP="00F4186C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Default="00F4186C" w:rsidP="00F4186C">
      <w:pPr>
        <w:pStyle w:val="ac"/>
        <w:ind w:right="-2"/>
        <w:jc w:val="right"/>
      </w:pPr>
    </w:p>
    <w:p w:rsidR="00F4186C" w:rsidRPr="00CA4141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F4186C" w:rsidRPr="00CA4141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4186C" w:rsidRPr="00CA4141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4186C" w:rsidRPr="00CA4141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4186C" w:rsidRPr="00CA4141" w:rsidRDefault="00F4186C" w:rsidP="00F4186C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F4186C" w:rsidRPr="00CA4141" w:rsidRDefault="00F4186C" w:rsidP="00F4186C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F4186C" w:rsidRPr="00CA4141" w:rsidRDefault="00F4186C" w:rsidP="00F4186C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Печменс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992" w:type="dxa"/>
        <w:tblInd w:w="93" w:type="dxa"/>
        <w:tblLayout w:type="fixed"/>
        <w:tblLook w:val="04A0"/>
      </w:tblPr>
      <w:tblGrid>
        <w:gridCol w:w="744"/>
        <w:gridCol w:w="800"/>
        <w:gridCol w:w="739"/>
        <w:gridCol w:w="1418"/>
        <w:gridCol w:w="2605"/>
        <w:gridCol w:w="1080"/>
        <w:gridCol w:w="993"/>
        <w:gridCol w:w="858"/>
        <w:gridCol w:w="755"/>
      </w:tblGrid>
      <w:tr w:rsidR="00F4186C" w:rsidRPr="007A5EDB" w:rsidTr="00F36E47">
        <w:trPr>
          <w:trHeight w:val="5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1 680,2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F4186C" w:rsidRPr="007A5EDB" w:rsidTr="00F36E4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33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9920100030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97,5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0:I11"/>
            <w:bookmarkStart w:id="2" w:name="RANGE!A10"/>
            <w:bookmarkEnd w:id="1"/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  <w:bookmarkEnd w:id="2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</w:t>
            </w:r>
          </w:p>
        </w:tc>
      </w:tr>
      <w:tr w:rsidR="00F4186C" w:rsidRPr="007A5EDB" w:rsidTr="00F36E4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9950251180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F4186C" w:rsidRPr="007A5EDB" w:rsidTr="00F36E47">
        <w:trPr>
          <w:trHeight w:val="128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1 011,6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06201ST040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3 864,0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77,4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55,5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0510010010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2 464,4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1 337,2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1 127,2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0520110010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7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91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1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5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9940110020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10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0710010010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4186C" w:rsidRPr="007A5EDB" w:rsidTr="00F36E47">
        <w:trPr>
          <w:trHeight w:val="256"/>
        </w:trPr>
        <w:tc>
          <w:tcPr>
            <w:tcW w:w="6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12 641,2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11 443,1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7A5EDB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A5E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90,5</w:t>
            </w:r>
          </w:p>
        </w:tc>
      </w:tr>
    </w:tbl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Печменс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</w:t>
      </w:r>
    </w:p>
    <w:p w:rsidR="00F4186C" w:rsidRDefault="00F4186C" w:rsidP="00F4186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F4186C" w:rsidRPr="00D44C04" w:rsidRDefault="00F4186C" w:rsidP="00F4186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>классификации источников финансирования дефицитов бюджетов</w:t>
      </w: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79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F4186C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6C" w:rsidRPr="00007114" w:rsidRDefault="00F4186C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F4186C" w:rsidRPr="00007114" w:rsidRDefault="00F4186C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F4186C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6C" w:rsidRPr="00007114" w:rsidRDefault="00F4186C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1345,3</w:t>
            </w:r>
          </w:p>
        </w:tc>
      </w:tr>
    </w:tbl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Печменс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F4186C" w:rsidRPr="00007114" w:rsidRDefault="00F4186C" w:rsidP="00F4186C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2" w:type="dxa"/>
        <w:tblInd w:w="93" w:type="dxa"/>
        <w:tblLook w:val="04A0"/>
      </w:tblPr>
      <w:tblGrid>
        <w:gridCol w:w="1540"/>
        <w:gridCol w:w="3862"/>
        <w:gridCol w:w="1160"/>
        <w:gridCol w:w="1160"/>
        <w:gridCol w:w="1020"/>
        <w:gridCol w:w="960"/>
      </w:tblGrid>
      <w:tr w:rsidR="00F4186C" w:rsidRPr="00FB3DF2" w:rsidTr="00F36E4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 в Печменском сельском поселении на 2018-2020годы"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"Предоставление муниципальных услуг МБУ "Печменский 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RANGE!A6"/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  <w:bookmarkEnd w:id="3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МБУ "Печменский культурно-досуговый комплекс"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3 329,9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RANGE!F6"/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  <w:bookmarkEnd w:id="4"/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3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газификации на территории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55,5%</w:t>
            </w:r>
          </w:p>
        </w:tc>
      </w:tr>
      <w:tr w:rsidR="00F4186C" w:rsidRPr="00FB3DF2" w:rsidTr="00F36E47">
        <w:trPr>
          <w:trHeight w:val="1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Реализация инвестиционных проектов по проектированию и строительству газопроводов с.Константиновка, д.Амировка, с.Кармановка, с.Печмень, д.Асюл. Содержание и развитие имеющейся газовой инфраструктуры.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54,3%</w:t>
            </w:r>
          </w:p>
        </w:tc>
      </w:tr>
      <w:tr w:rsidR="00F4186C" w:rsidRPr="00FB3DF2" w:rsidTr="00F36E47">
        <w:trPr>
          <w:trHeight w:val="134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0510100000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инвестиционных проектов по проектированию и строительству газопроводов с.Константиновка, д.Амировка, с.Кармановка, с.Печмень, д.Асюл. Содержание и развитие имеющейся газовой инфраструктуры.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54,3%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54,3%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0510010010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имеющейся газовой инфраструктуры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2 464,4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1 337,2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54,3%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водопровод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0520100000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водопроводу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0520110010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Содержание и развитие водопроводной сети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99,0%</w:t>
            </w:r>
          </w:p>
        </w:tc>
      </w:tr>
      <w:tr w:rsidR="00F4186C" w:rsidRPr="00FB3DF2" w:rsidTr="00F36E47">
        <w:trPr>
          <w:trHeight w:val="120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"Ремонт автомобильных дорог местного значения в границах населенных пунктов их обустройство и содержание в Печменском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0620100000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"Содержание и ремонт автомобильных дорог местного значения"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F4186C" w:rsidRPr="00FB3DF2" w:rsidTr="00F36E47">
        <w:trPr>
          <w:trHeight w:val="8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F4186C" w:rsidRPr="00FB3DF2" w:rsidTr="00F36E47">
        <w:trPr>
          <w:trHeight w:val="95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0620110010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1 015,1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1 011,6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06201ST040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06201ST040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ремонта автомобильных дорог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спорта, формирования здорового образа жизни населения» в Печменском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9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ПП «Развитие физической культуры и спорта, формирования здорового образа жизни населения» в Печменском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0710010000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Мероприятие по реализации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85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0710010010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"Развитие физической культуры и спорта, формирование здорового образа жизни"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"Пожарная безопасность на территории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МКУ "Пожарная охрана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984,2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Печменского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"Организация благоустройства, улучшение экологической обстановки, создание комфортной среды проживания"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2 456,6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1 566,3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7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6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мные мероприятия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администрации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9920100030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9920100030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Совет депутатов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Печменского сельского поселения в рамках 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мных направлений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3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Печме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ского сельского поселения в рамках 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мных направлений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9940110010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9940110020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9940110020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50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Печменского сельского поселения по переданным государственным полномочиям, в рамках непрогра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мных направлений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83,9%</w:t>
            </w:r>
          </w:p>
        </w:tc>
      </w:tr>
      <w:tr w:rsidR="00F4186C" w:rsidRPr="00FB3DF2" w:rsidTr="00F36E47">
        <w:trPr>
          <w:trHeight w:val="70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Переданные полномочия по составлению протоколов об административных правонарушениях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87,9%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F4186C" w:rsidRPr="00FB3DF2" w:rsidTr="00F36E47">
        <w:trPr>
          <w:trHeight w:val="182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5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7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61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9950200000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осуществлению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9950251180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F4186C" w:rsidRPr="00FB3DF2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9950251180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83,8%</w:t>
            </w:r>
          </w:p>
        </w:tc>
      </w:tr>
      <w:tr w:rsidR="00F4186C" w:rsidRPr="00FB3DF2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97,5%</w:t>
            </w:r>
          </w:p>
        </w:tc>
      </w:tr>
      <w:tr w:rsidR="00F4186C" w:rsidRPr="00FB3DF2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1 025,1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97,5%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Печменского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4186C" w:rsidRPr="00FB3DF2" w:rsidTr="00F36E47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12 641,2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C" w:rsidRPr="00FB3DF2" w:rsidRDefault="00F4186C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B3D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90,5%</w:t>
            </w:r>
          </w:p>
        </w:tc>
      </w:tr>
    </w:tbl>
    <w:p w:rsidR="00F4186C" w:rsidRPr="00007114" w:rsidRDefault="00F4186C" w:rsidP="00F4186C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F4186C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6C" w:rsidRDefault="00F4186C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Печменс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4186C" w:rsidRPr="00007114" w:rsidRDefault="00F4186C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F4186C" w:rsidRPr="00007114" w:rsidRDefault="00F4186C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4186C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F4186C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4186C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0620110010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8C5676" w:rsidRDefault="00F4186C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1015,1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8C5676" w:rsidRDefault="00F4186C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1011,6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F4186C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06201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8C5676" w:rsidRDefault="00F4186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8C5676" w:rsidRDefault="00F4186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8C5676" w:rsidRDefault="00F4186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8C5676" w:rsidRDefault="00F4186C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F4186C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F4186C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AA3013" w:rsidRDefault="00F4186C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д.Кармановка по ул.Гагарина, ул.Буденого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4186C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86C" w:rsidRPr="00007114" w:rsidRDefault="00F4186C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1078,1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86C" w:rsidRPr="00007114" w:rsidRDefault="00F4186C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</w:tbl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4186C" w:rsidRPr="00007114" w:rsidRDefault="00F4186C" w:rsidP="00F4186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AE70B1" w:rsidRDefault="00F4186C" w:rsidP="00F4186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Печменского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F4186C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4186C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6C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6C" w:rsidRPr="00007114" w:rsidRDefault="00F4186C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007114" w:rsidRDefault="00F4186C" w:rsidP="00F4186C">
      <w:pPr>
        <w:pStyle w:val="ac"/>
        <w:rPr>
          <w:rFonts w:ascii="Times New Roman" w:hAnsi="Times New Roman"/>
          <w:sz w:val="20"/>
          <w:szCs w:val="20"/>
        </w:rPr>
      </w:pPr>
    </w:p>
    <w:p w:rsidR="00F4186C" w:rsidRPr="00721746" w:rsidRDefault="00F4186C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186C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4E" w:rsidRDefault="00A02E4E" w:rsidP="00510008">
      <w:pPr>
        <w:spacing w:after="0" w:line="240" w:lineRule="auto"/>
      </w:pPr>
      <w:r>
        <w:separator/>
      </w:r>
    </w:p>
  </w:endnote>
  <w:endnote w:type="continuationSeparator" w:id="1">
    <w:p w:rsidR="00A02E4E" w:rsidRDefault="00A02E4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4E" w:rsidRDefault="00A02E4E" w:rsidP="00510008">
      <w:pPr>
        <w:spacing w:after="0" w:line="240" w:lineRule="auto"/>
      </w:pPr>
      <w:r>
        <w:separator/>
      </w:r>
    </w:p>
  </w:footnote>
  <w:footnote w:type="continuationSeparator" w:id="1">
    <w:p w:rsidR="00A02E4E" w:rsidRDefault="00A02E4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C02A1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26D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107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2E4E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26FD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739D6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186C"/>
    <w:rsid w:val="00F4542D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B3EDE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4186C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4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186C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F4186C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F4186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difikant.ru/codes/kbk2016/1140000000000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2021-04-23T09:40:00Z</cp:lastPrinted>
  <dcterms:created xsi:type="dcterms:W3CDTF">2021-04-23T09:41:00Z</dcterms:created>
  <dcterms:modified xsi:type="dcterms:W3CDTF">2021-05-05T07:09:00Z</dcterms:modified>
</cp:coreProperties>
</file>