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Pr="00A3515E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EA18D3" w:rsidRDefault="00A3515E" w:rsidP="00A35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D3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A3515E" w:rsidRPr="00EA18D3" w:rsidRDefault="00A3515E" w:rsidP="00A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D3">
        <w:rPr>
          <w:rFonts w:ascii="Times New Roman" w:hAnsi="Times New Roman" w:cs="Times New Roman"/>
          <w:b/>
          <w:sz w:val="28"/>
          <w:szCs w:val="28"/>
        </w:rPr>
        <w:t xml:space="preserve"> «О состоянии и развитии конкурентной среды на рынках товаров, работ и услуг </w:t>
      </w:r>
      <w:r w:rsidR="0025511F" w:rsidRPr="00EA18D3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="002113A7">
        <w:rPr>
          <w:rFonts w:ascii="Times New Roman" w:hAnsi="Times New Roman" w:cs="Times New Roman"/>
          <w:b/>
          <w:sz w:val="28"/>
          <w:szCs w:val="28"/>
        </w:rPr>
        <w:t>муниципального района в 2020</w:t>
      </w:r>
      <w:r w:rsidRPr="00EA18D3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3515E" w:rsidRPr="00EA18D3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298" w:rsidRDefault="00E95298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6B" w:rsidRDefault="0000496B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25511F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</w:t>
      </w:r>
    </w:p>
    <w:p w:rsidR="00A3515E" w:rsidRDefault="00705203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113A7">
        <w:rPr>
          <w:rFonts w:ascii="Times New Roman" w:hAnsi="Times New Roman" w:cs="Times New Roman"/>
          <w:sz w:val="28"/>
          <w:szCs w:val="28"/>
        </w:rPr>
        <w:t>1</w:t>
      </w:r>
    </w:p>
    <w:p w:rsidR="00A3515E" w:rsidRPr="007D0D6F" w:rsidRDefault="00225006" w:rsidP="007D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3515E" w:rsidRPr="007D0D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8"/>
        <w:gridCol w:w="1242"/>
      </w:tblGrid>
      <w:tr w:rsidR="00A3515E" w:rsidTr="009962E6">
        <w:tc>
          <w:tcPr>
            <w:tcW w:w="817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5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внедрении Стандарта развития конкуренции</w:t>
            </w:r>
          </w:p>
        </w:tc>
        <w:tc>
          <w:tcPr>
            <w:tcW w:w="1242" w:type="dxa"/>
          </w:tcPr>
          <w:p w:rsidR="00A3515E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15E" w:rsidTr="009962E6">
        <w:tc>
          <w:tcPr>
            <w:tcW w:w="817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F5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E" w:rsidRDefault="007D0D6F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225006" w:rsidRP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показатели состояния конкуренции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095D1B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реализации составляющих Стандарта развития конкуренции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7D0D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225006" w:rsidRDefault="00225006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ведения о заключенных соглашениях по внедрению Стандарта развития конкуренции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920" w:rsidTr="009962E6">
        <w:tc>
          <w:tcPr>
            <w:tcW w:w="817" w:type="dxa"/>
          </w:tcPr>
          <w:p w:rsidR="000A0920" w:rsidRDefault="000A0920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8" w:type="dxa"/>
          </w:tcPr>
          <w:p w:rsidR="000A0920" w:rsidRPr="00114E8D" w:rsidRDefault="00114E8D" w:rsidP="001F53E9">
            <w:pPr>
              <w:rPr>
                <w:rFonts w:ascii="Times New Roman" w:hAnsi="Times New Roman"/>
                <w:sz w:val="28"/>
                <w:szCs w:val="28"/>
              </w:rPr>
            </w:pPr>
            <w:r w:rsidRPr="00114E8D">
              <w:rPr>
                <w:rFonts w:ascii="Times New Roman" w:hAnsi="Times New Roman"/>
                <w:sz w:val="28"/>
                <w:szCs w:val="28"/>
              </w:rPr>
              <w:t>Формирование 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тинга муниципальных образований </w:t>
            </w:r>
            <w:r w:rsidRPr="00114E8D">
              <w:rPr>
                <w:rFonts w:ascii="Times New Roman" w:hAnsi="Times New Roman"/>
                <w:sz w:val="28"/>
                <w:szCs w:val="28"/>
              </w:rPr>
              <w:t>Пермского края в части их деятельности по содействию развитию конкуренции</w:t>
            </w:r>
          </w:p>
        </w:tc>
        <w:tc>
          <w:tcPr>
            <w:tcW w:w="1242" w:type="dxa"/>
          </w:tcPr>
          <w:p w:rsidR="000A0920" w:rsidRDefault="000A0920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4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местного самоуправления, уполномоченного содействовать развитию конкуренции 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рынков для содействия развитию конкуренции</w:t>
            </w:r>
          </w:p>
        </w:tc>
        <w:tc>
          <w:tcPr>
            <w:tcW w:w="1242" w:type="dxa"/>
          </w:tcPr>
          <w:p w:rsidR="00225006" w:rsidRDefault="0000496B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«дорожная карта» по содействию развития конкуренции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доклад о состоянии и развитии конкурентной среды на рынках товаров, работ и услуг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достижении целевых значений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</w:t>
            </w:r>
            <w:r w:rsidR="00D43D8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, установленных в плане мероприятий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дорожной карт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е») </w:t>
            </w:r>
            <w:r w:rsidR="000A0920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развитию конкуренции</w:t>
            </w:r>
            <w:r w:rsidR="00E952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 w:rsidR="00E95298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202" w:rsidTr="009962E6">
        <w:tc>
          <w:tcPr>
            <w:tcW w:w="817" w:type="dxa"/>
          </w:tcPr>
          <w:p w:rsidR="00CE3202" w:rsidRDefault="00CE32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CE3202" w:rsidRDefault="00CE3202" w:rsidP="00CE3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целевых значений контрольных показателей «дорожной карты»</w:t>
            </w:r>
          </w:p>
        </w:tc>
        <w:tc>
          <w:tcPr>
            <w:tcW w:w="1242" w:type="dxa"/>
          </w:tcPr>
          <w:p w:rsidR="00CE3202" w:rsidRDefault="00CE3202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202" w:rsidTr="009962E6">
        <w:tc>
          <w:tcPr>
            <w:tcW w:w="817" w:type="dxa"/>
          </w:tcPr>
          <w:p w:rsidR="00CE3202" w:rsidRDefault="00CE32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CE3202" w:rsidRDefault="00CE3202" w:rsidP="00CE3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развитию конкуренции, не предусмотренных Планом мероприятий</w:t>
            </w:r>
          </w:p>
        </w:tc>
        <w:tc>
          <w:tcPr>
            <w:tcW w:w="1242" w:type="dxa"/>
          </w:tcPr>
          <w:p w:rsidR="00CE3202" w:rsidRDefault="00CE3202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702" w:rsidTr="009962E6">
        <w:tc>
          <w:tcPr>
            <w:tcW w:w="817" w:type="dxa"/>
          </w:tcPr>
          <w:p w:rsidR="00AB1702" w:rsidRDefault="00AB17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B1702" w:rsidRPr="00AB1702" w:rsidRDefault="00AB1702" w:rsidP="0025511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006" w:rsidRDefault="00225006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47A" w:rsidRPr="00FC547A" w:rsidRDefault="00FC547A" w:rsidP="00FC547A">
      <w:pPr>
        <w:ind w:firstLine="720"/>
        <w:jc w:val="both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Toc444095187"/>
      <w:r>
        <w:rPr>
          <w:rStyle w:val="10"/>
          <w:rFonts w:ascii="Times New Roman" w:eastAsiaTheme="minorEastAsia" w:hAnsi="Times New Roman"/>
          <w:lang w:val="en-US"/>
        </w:rPr>
        <w:lastRenderedPageBreak/>
        <w:t>I</w:t>
      </w:r>
      <w:r>
        <w:rPr>
          <w:rStyle w:val="10"/>
          <w:rFonts w:ascii="Times New Roman" w:eastAsiaTheme="minorEastAsia" w:hAnsi="Times New Roman"/>
        </w:rPr>
        <w:t xml:space="preserve">. Решение о внедрении Стандарта развития конкуренции </w:t>
      </w:r>
      <w:bookmarkEnd w:id="0"/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>Конкуренция на товарных рынках является одним из важнейших факторов улучшения экономической ситуации как в целом по стране, так и на уровне регионов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. Недобросовестное применение рыночной силы компаний, вовлечение в хозяйственные споры представителей государственных органов на одной из сторон для подавления конкурента является весьма распространенной практикой в России. Все это порождает среду, враждебную для предпринимательской инициативы и инноваций. </w:t>
      </w:r>
    </w:p>
    <w:p w:rsidR="00FC547A" w:rsidRP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 xml:space="preserve">Для реального и успешного развития конкуренции необходим системный подход. Распоряжением Правительства Российской Федерации от 05.09.2016 № 1738-р утвержден Стандарт развития конкуренции в субъектах Российской Федерации (далее – Стандарт), направленный на создание условий для развития конкуренции между хозяйствующими субъектами в сферах деятельности экономики, поддержки и защиты субъектов малого и среднего предпринимательства, а также устранение административных барьеров. </w:t>
      </w:r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политики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по развитию конкуренции является создание условий для формирования благоприятной конкурентной среды. В этой связи Губернатором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декабре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года было принято решение о внедрении Стандарта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FC547A">
        <w:rPr>
          <w:rFonts w:ascii="Times New Roman" w:hAnsi="Times New Roman" w:cs="Times New Roman"/>
          <w:sz w:val="28"/>
          <w:szCs w:val="28"/>
        </w:rPr>
        <w:t xml:space="preserve">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 по содействию развитию конкуренции (</w:t>
      </w:r>
      <w:r>
        <w:rPr>
          <w:rFonts w:ascii="Times New Roman" w:hAnsi="Times New Roman" w:cs="Times New Roman"/>
          <w:sz w:val="28"/>
          <w:szCs w:val="28"/>
        </w:rPr>
        <w:t>Указ губернатора 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от </w:t>
      </w:r>
      <w:r w:rsidR="00BC373D">
        <w:rPr>
          <w:rFonts w:ascii="Times New Roman" w:hAnsi="Times New Roman" w:cs="Times New Roman"/>
          <w:sz w:val="28"/>
          <w:szCs w:val="28"/>
        </w:rPr>
        <w:t>30.12.2014</w:t>
      </w:r>
      <w:r w:rsidRPr="00FC547A">
        <w:rPr>
          <w:rFonts w:ascii="Times New Roman" w:hAnsi="Times New Roman" w:cs="Times New Roman"/>
          <w:sz w:val="28"/>
          <w:szCs w:val="28"/>
        </w:rPr>
        <w:t xml:space="preserve"> № </w:t>
      </w:r>
      <w:r w:rsidR="00BC373D">
        <w:rPr>
          <w:rFonts w:ascii="Times New Roman" w:hAnsi="Times New Roman" w:cs="Times New Roman"/>
          <w:sz w:val="28"/>
          <w:szCs w:val="28"/>
        </w:rPr>
        <w:t>224</w:t>
      </w:r>
      <w:r w:rsidRPr="00FC547A">
        <w:rPr>
          <w:rFonts w:ascii="Times New Roman" w:hAnsi="Times New Roman" w:cs="Times New Roman"/>
          <w:sz w:val="28"/>
          <w:szCs w:val="28"/>
        </w:rPr>
        <w:t>). Документ размещен на официальном сайте министерства экономического развития</w:t>
      </w:r>
      <w:r w:rsidR="00BC373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 w:rsidR="00BC373D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C547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C373D" w:rsidRPr="001570D7">
          <w:rPr>
            <w:rStyle w:val="a8"/>
            <w:rFonts w:ascii="Times New Roman" w:hAnsi="Times New Roman" w:cs="Times New Roman"/>
            <w:sz w:val="28"/>
            <w:szCs w:val="28"/>
          </w:rPr>
          <w:t>http://economy.permkrai.ru/razvitie-konkurentsii/realizatsiya-standarta-v-permskom-krae/</w:t>
        </w:r>
      </w:hyperlink>
      <w:r w:rsidRPr="00FC547A">
        <w:rPr>
          <w:rFonts w:ascii="Times New Roman" w:hAnsi="Times New Roman" w:cs="Times New Roman"/>
          <w:sz w:val="28"/>
          <w:szCs w:val="28"/>
        </w:rPr>
        <w:t>)</w:t>
      </w:r>
      <w:r w:rsidR="00BC373D">
        <w:rPr>
          <w:rFonts w:ascii="Times New Roman" w:hAnsi="Times New Roman" w:cs="Times New Roman"/>
          <w:sz w:val="28"/>
          <w:szCs w:val="28"/>
        </w:rPr>
        <w:t>.</w:t>
      </w:r>
    </w:p>
    <w:p w:rsidR="00BC373D" w:rsidRDefault="00BC373D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постановлением администрации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25511F">
        <w:rPr>
          <w:rFonts w:ascii="Times New Roman" w:hAnsi="Times New Roman" w:cs="Times New Roman"/>
          <w:sz w:val="28"/>
          <w:szCs w:val="28"/>
        </w:rPr>
        <w:t>03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25511F">
        <w:rPr>
          <w:rFonts w:ascii="Times New Roman" w:eastAsia="Times New Roman" w:hAnsi="Times New Roman" w:cs="Times New Roman"/>
          <w:sz w:val="28"/>
        </w:rPr>
        <w:t xml:space="preserve">08.2017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25511F">
        <w:rPr>
          <w:rFonts w:ascii="Times New Roman" w:eastAsia="Times New Roman" w:hAnsi="Times New Roman" w:cs="Times New Roman"/>
          <w:sz w:val="28"/>
        </w:rPr>
        <w:t>546</w:t>
      </w:r>
      <w:r>
        <w:rPr>
          <w:rFonts w:ascii="Times New Roman" w:hAnsi="Times New Roman" w:cs="Times New Roman"/>
          <w:sz w:val="28"/>
        </w:rPr>
        <w:t xml:space="preserve"> утвержден перечень приоритетных и социально-значимых рынков для содействия развитию конкуренции</w:t>
      </w:r>
      <w:r w:rsidR="0025511F">
        <w:rPr>
          <w:rFonts w:ascii="Times New Roman" w:hAnsi="Times New Roman" w:cs="Times New Roman"/>
          <w:sz w:val="28"/>
        </w:rPr>
        <w:t xml:space="preserve"> в Бардымском муниципальном районе» и </w:t>
      </w:r>
      <w:r w:rsidR="003B5B69">
        <w:rPr>
          <w:rFonts w:ascii="Times New Roman" w:hAnsi="Times New Roman" w:cs="Times New Roman"/>
          <w:sz w:val="28"/>
        </w:rPr>
        <w:t>распоряжением</w:t>
      </w:r>
      <w:r w:rsidR="0025511F">
        <w:rPr>
          <w:rFonts w:ascii="Times New Roman" w:hAnsi="Times New Roman" w:cs="Times New Roman"/>
          <w:sz w:val="28"/>
        </w:rPr>
        <w:t xml:space="preserve"> администрации Бардымского муниципального района от </w:t>
      </w:r>
      <w:r w:rsidR="003B5B69">
        <w:rPr>
          <w:rFonts w:ascii="Times New Roman" w:hAnsi="Times New Roman" w:cs="Times New Roman"/>
          <w:sz w:val="28"/>
        </w:rPr>
        <w:t>25.12.2019</w:t>
      </w:r>
      <w:r w:rsidR="00AB3313">
        <w:rPr>
          <w:rFonts w:ascii="Times New Roman" w:hAnsi="Times New Roman" w:cs="Times New Roman"/>
          <w:sz w:val="28"/>
        </w:rPr>
        <w:t xml:space="preserve"> № </w:t>
      </w:r>
      <w:r w:rsidR="003B5B69">
        <w:rPr>
          <w:rFonts w:ascii="Times New Roman" w:hAnsi="Times New Roman" w:cs="Times New Roman"/>
          <w:sz w:val="28"/>
        </w:rPr>
        <w:t xml:space="preserve">709-р </w:t>
      </w:r>
      <w:r w:rsidR="00AB3313">
        <w:rPr>
          <w:rFonts w:ascii="Times New Roman" w:hAnsi="Times New Roman" w:cs="Times New Roman"/>
          <w:sz w:val="28"/>
        </w:rPr>
        <w:t>утвержден план мероприятий (дорожная карта) по содействию развития конкуренции в Бардымском муниципальном районе на 20</w:t>
      </w:r>
      <w:r w:rsidR="003B5B69">
        <w:rPr>
          <w:rFonts w:ascii="Times New Roman" w:hAnsi="Times New Roman" w:cs="Times New Roman"/>
          <w:sz w:val="28"/>
        </w:rPr>
        <w:t>20</w:t>
      </w:r>
      <w:r w:rsidR="00AB3313">
        <w:rPr>
          <w:rFonts w:ascii="Times New Roman" w:hAnsi="Times New Roman" w:cs="Times New Roman"/>
          <w:sz w:val="28"/>
        </w:rPr>
        <w:t xml:space="preserve"> – 20</w:t>
      </w:r>
      <w:r w:rsidR="003B5B69">
        <w:rPr>
          <w:rFonts w:ascii="Times New Roman" w:hAnsi="Times New Roman" w:cs="Times New Roman"/>
          <w:sz w:val="28"/>
        </w:rPr>
        <w:t>22</w:t>
      </w:r>
      <w:r w:rsidR="00AB3313">
        <w:rPr>
          <w:rFonts w:ascii="Times New Roman" w:hAnsi="Times New Roman" w:cs="Times New Roman"/>
          <w:sz w:val="28"/>
        </w:rPr>
        <w:t xml:space="preserve"> годы</w:t>
      </w:r>
      <w:r w:rsidR="00F52692">
        <w:rPr>
          <w:rFonts w:ascii="Times New Roman" w:hAnsi="Times New Roman" w:cs="Times New Roman"/>
          <w:sz w:val="28"/>
        </w:rPr>
        <w:t xml:space="preserve"> (далее – «дорожная карта»). Документ размещен на официальном сайте администрации </w:t>
      </w:r>
      <w:r w:rsidR="00AB3313">
        <w:rPr>
          <w:rFonts w:ascii="Times New Roman" w:hAnsi="Times New Roman" w:cs="Times New Roman"/>
          <w:sz w:val="28"/>
        </w:rPr>
        <w:t xml:space="preserve">Бардымского </w:t>
      </w:r>
      <w:r w:rsidR="00F52692">
        <w:rPr>
          <w:rFonts w:ascii="Times New Roman" w:hAnsi="Times New Roman" w:cs="Times New Roman"/>
          <w:sz w:val="28"/>
        </w:rPr>
        <w:t xml:space="preserve">муниципального района </w:t>
      </w:r>
      <w:hyperlink r:id="rId9" w:history="1">
        <w:r w:rsidR="00AB3313" w:rsidRPr="004D085C">
          <w:rPr>
            <w:rStyle w:val="a8"/>
            <w:rFonts w:ascii="Times New Roman" w:hAnsi="Times New Roman" w:cs="Times New Roman"/>
            <w:sz w:val="28"/>
          </w:rPr>
          <w:t>http://barda-rayon.ru/</w:t>
        </w:r>
      </w:hyperlink>
    </w:p>
    <w:p w:rsidR="00AB3313" w:rsidRDefault="00AB3313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692" w:rsidRDefault="00F52692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9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II. Состояние и развитие конкурентной среды на рынках товаров, работ и услуг </w:t>
      </w:r>
      <w:r w:rsidR="00AB3313">
        <w:rPr>
          <w:rFonts w:ascii="Times New Roman" w:hAnsi="Times New Roman" w:cs="Times New Roman"/>
          <w:b/>
          <w:sz w:val="32"/>
          <w:szCs w:val="32"/>
        </w:rPr>
        <w:t>Бардымского</w:t>
      </w:r>
      <w:r w:rsidRPr="00F5269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F5269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Default="00F52692" w:rsidP="009962E6">
      <w:pPr>
        <w:pStyle w:val="2"/>
        <w:spacing w:before="0" w:after="0"/>
        <w:ind w:firstLine="720"/>
        <w:contextualSpacing/>
        <w:rPr>
          <w:rFonts w:ascii="Times New Roman" w:hAnsi="Times New Roman" w:cs="Times New Roman"/>
          <w:i w:val="0"/>
        </w:rPr>
      </w:pPr>
      <w:bookmarkStart w:id="1" w:name="_Toc413427740"/>
      <w:bookmarkStart w:id="2" w:name="_Toc444095189"/>
      <w:r>
        <w:rPr>
          <w:rFonts w:ascii="Times New Roman" w:hAnsi="Times New Roman" w:cs="Times New Roman"/>
          <w:i w:val="0"/>
        </w:rPr>
        <w:t>2.</w:t>
      </w:r>
      <w:r w:rsidRPr="00C955DA">
        <w:rPr>
          <w:rFonts w:ascii="Times New Roman" w:hAnsi="Times New Roman" w:cs="Times New Roman"/>
          <w:i w:val="0"/>
        </w:rPr>
        <w:t xml:space="preserve">1. Структурные показатели состояния конкуренции в </w:t>
      </w:r>
      <w:bookmarkEnd w:id="1"/>
      <w:bookmarkEnd w:id="2"/>
      <w:r w:rsidR="00EA18D3">
        <w:rPr>
          <w:rFonts w:ascii="Times New Roman" w:hAnsi="Times New Roman" w:cs="Times New Roman"/>
          <w:i w:val="0"/>
        </w:rPr>
        <w:t xml:space="preserve">Бардымском </w:t>
      </w:r>
      <w:r>
        <w:rPr>
          <w:rFonts w:ascii="Times New Roman" w:hAnsi="Times New Roman" w:cs="Times New Roman"/>
          <w:i w:val="0"/>
        </w:rPr>
        <w:t>муниципальном районе</w:t>
      </w:r>
    </w:p>
    <w:p w:rsidR="00F52692" w:rsidRDefault="00F52692" w:rsidP="00F52692">
      <w:pPr>
        <w:spacing w:after="0" w:line="240" w:lineRule="auto"/>
        <w:contextualSpacing/>
      </w:pPr>
    </w:p>
    <w:p w:rsidR="00F52692" w:rsidRDefault="00F52692" w:rsidP="00F526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692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рированных организаций </w:t>
      </w:r>
      <w:r w:rsidR="003840DA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52692">
        <w:rPr>
          <w:rFonts w:ascii="Times New Roman" w:hAnsi="Times New Roman" w:cs="Times New Roman"/>
          <w:sz w:val="28"/>
          <w:szCs w:val="28"/>
        </w:rPr>
        <w:t>.</w:t>
      </w:r>
    </w:p>
    <w:p w:rsidR="007C5A70" w:rsidRPr="000C7117" w:rsidRDefault="00F52692" w:rsidP="007C5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13A7">
        <w:rPr>
          <w:rFonts w:ascii="Times New Roman" w:hAnsi="Times New Roman" w:cs="Times New Roman"/>
          <w:sz w:val="28"/>
          <w:szCs w:val="28"/>
        </w:rPr>
        <w:t>состоянию на 01.01.2021</w:t>
      </w:r>
      <w:r w:rsidR="00EA18D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13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 зарегистрировано </w:t>
      </w:r>
      <w:r w:rsidR="00FC17F8">
        <w:rPr>
          <w:rFonts w:ascii="Times New Roman" w:eastAsia="Times New Roman" w:hAnsi="Times New Roman" w:cs="Times New Roman"/>
          <w:sz w:val="28"/>
          <w:szCs w:val="28"/>
        </w:rPr>
        <w:t>842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организаций различных форм собственности, что на </w:t>
      </w:r>
      <w:r w:rsidR="00FC17F8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840DA">
        <w:rPr>
          <w:rFonts w:ascii="Times New Roman" w:hAnsi="Times New Roman" w:cs="Times New Roman"/>
          <w:sz w:val="28"/>
          <w:szCs w:val="28"/>
        </w:rPr>
        <w:t xml:space="preserve">(на </w:t>
      </w:r>
      <w:r w:rsidR="00FC17F8">
        <w:rPr>
          <w:rFonts w:ascii="Times New Roman" w:hAnsi="Times New Roman" w:cs="Times New Roman"/>
          <w:sz w:val="28"/>
          <w:szCs w:val="28"/>
        </w:rPr>
        <w:t>5</w:t>
      </w:r>
      <w:r w:rsidR="00EA18D3">
        <w:rPr>
          <w:rFonts w:ascii="Times New Roman" w:hAnsi="Times New Roman" w:cs="Times New Roman"/>
          <w:sz w:val="28"/>
          <w:szCs w:val="28"/>
        </w:rPr>
        <w:t xml:space="preserve"> </w:t>
      </w:r>
      <w:r w:rsidR="003840DA">
        <w:rPr>
          <w:rFonts w:ascii="Times New Roman" w:hAnsi="Times New Roman" w:cs="Times New Roman"/>
          <w:sz w:val="28"/>
          <w:szCs w:val="28"/>
        </w:rPr>
        <w:t xml:space="preserve">единиц) </w:t>
      </w:r>
      <w:r w:rsidR="00EA18D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C711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>аналогичн</w:t>
      </w:r>
      <w:r w:rsidR="000C7117">
        <w:rPr>
          <w:rFonts w:ascii="Times New Roman" w:hAnsi="Times New Roman" w:cs="Times New Roman"/>
          <w:sz w:val="28"/>
          <w:szCs w:val="28"/>
        </w:rPr>
        <w:t>ым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периодом прошлого года.</w:t>
      </w:r>
      <w:r w:rsidR="0047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A70" w:rsidRPr="003840DA">
        <w:rPr>
          <w:rFonts w:ascii="Times New Roman" w:hAnsi="Times New Roman" w:cs="Times New Roman"/>
          <w:sz w:val="28"/>
          <w:szCs w:val="28"/>
        </w:rPr>
        <w:t xml:space="preserve">Положительная динамика свидетельствует о наличии благоприятных условий для развития бизнеса на территории </w:t>
      </w:r>
      <w:r w:rsidR="007C5A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C7117" w:rsidRPr="000C7117" w:rsidRDefault="000C7117" w:rsidP="000C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692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B">
        <w:rPr>
          <w:rFonts w:ascii="Times New Roman" w:hAnsi="Times New Roman" w:cs="Times New Roman"/>
          <w:b/>
          <w:sz w:val="28"/>
          <w:szCs w:val="28"/>
        </w:rPr>
        <w:t xml:space="preserve">2.2. Состояние и развитие конкурентной среды на рынках товаров, работ и услуг </w:t>
      </w:r>
      <w:r w:rsidR="00F455EF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Pr="00095D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5D1B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1D" w:rsidRPr="00E25625" w:rsidRDefault="00007E1D" w:rsidP="00E25625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5625">
        <w:rPr>
          <w:rFonts w:ascii="Times New Roman" w:eastAsia="Arial Unicode MS" w:hAnsi="Times New Roman" w:cs="Times New Roman"/>
          <w:b/>
          <w:sz w:val="28"/>
          <w:szCs w:val="28"/>
        </w:rPr>
        <w:t xml:space="preserve">Рынок услуг дошкольного образования </w:t>
      </w:r>
    </w:p>
    <w:p w:rsidR="002113A7" w:rsidRPr="002113A7" w:rsidRDefault="002113A7" w:rsidP="002113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A18D3" w:rsidRPr="009303DE">
        <w:rPr>
          <w:rFonts w:ascii="Times New Roman" w:hAnsi="Times New Roman"/>
          <w:sz w:val="28"/>
          <w:szCs w:val="28"/>
        </w:rPr>
        <w:t xml:space="preserve"> г. в Бардымском муниципальном районе </w:t>
      </w:r>
      <w:r w:rsidR="009303DE" w:rsidRPr="009303DE">
        <w:rPr>
          <w:rFonts w:ascii="Times New Roman" w:hAnsi="Times New Roman" w:cs="Times New Roman"/>
          <w:sz w:val="28"/>
          <w:szCs w:val="28"/>
        </w:rPr>
        <w:t>функционировало 5 дошкольных муниципальных</w:t>
      </w:r>
      <w:r w:rsidR="009F4C5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17</w:t>
      </w:r>
      <w:r w:rsidR="009303DE" w:rsidRPr="009303DE">
        <w:rPr>
          <w:rFonts w:ascii="Times New Roman" w:hAnsi="Times New Roman" w:cs="Times New Roman"/>
          <w:sz w:val="28"/>
          <w:szCs w:val="28"/>
        </w:rPr>
        <w:t xml:space="preserve"> структурных подразделения при школах, 1 группа кратковременного пребывания и 3 негосударственных поставщика. </w:t>
      </w:r>
      <w:r w:rsidR="00A43C9C"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образовательные организации района приведены в норма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тивное состояние, приняты к 2020-21</w:t>
      </w:r>
      <w:r w:rsidR="00A43C9C"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учебному году. </w:t>
      </w:r>
    </w:p>
    <w:p w:rsidR="00A43C9C" w:rsidRPr="006B4521" w:rsidRDefault="00A43C9C" w:rsidP="00A43C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образования работают  530 педагогов,  из них  учителей - 283,</w:t>
      </w:r>
    </w:p>
    <w:p w:rsidR="00A43C9C" w:rsidRPr="006B4521" w:rsidRDefault="00A43C9C" w:rsidP="00A43C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2 Заслуженных учителя РФ, 55 отличников народного просвещения и Почетных работников общего образования РФ. С 2014 года в районе реализуется краевой проект «Мобильный учитель», благодаря которому обеспечены  учителями  английского языка 4  школы. Обеспеченность кадрами – 100%.</w:t>
      </w:r>
    </w:p>
    <w:p w:rsidR="002113A7" w:rsidRDefault="002113A7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E1D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3E9">
        <w:rPr>
          <w:rFonts w:ascii="Times New Roman" w:hAnsi="Times New Roman" w:cs="Times New Roman"/>
          <w:b/>
          <w:sz w:val="32"/>
          <w:szCs w:val="32"/>
        </w:rPr>
        <w:t xml:space="preserve">III. Сведения о реализации составляющих Стандарта развития конкуренции в </w:t>
      </w:r>
      <w:r w:rsidR="00F455EF">
        <w:rPr>
          <w:rFonts w:ascii="Times New Roman" w:hAnsi="Times New Roman" w:cs="Times New Roman"/>
          <w:b/>
          <w:sz w:val="32"/>
          <w:szCs w:val="32"/>
        </w:rPr>
        <w:t>Бардымском</w:t>
      </w:r>
      <w:r w:rsidRPr="001F53E9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E9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20">
        <w:rPr>
          <w:rFonts w:ascii="Times New Roman" w:hAnsi="Times New Roman" w:cs="Times New Roman"/>
          <w:b/>
          <w:sz w:val="28"/>
          <w:szCs w:val="28"/>
        </w:rPr>
        <w:t>3.1.</w:t>
      </w:r>
      <w:r w:rsidR="000A0920" w:rsidRPr="000A0920">
        <w:rPr>
          <w:rFonts w:ascii="Times New Roman" w:hAnsi="Times New Roman" w:cs="Times New Roman"/>
          <w:b/>
          <w:sz w:val="28"/>
          <w:szCs w:val="28"/>
        </w:rPr>
        <w:t xml:space="preserve"> Сведения о заключенных соглашениях по внедрению Стандарта развития конкуренции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20" w:rsidRDefault="000A0920" w:rsidP="00D7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 в </w:t>
      </w:r>
      <w:r w:rsidR="00D717E7">
        <w:rPr>
          <w:rFonts w:ascii="Times New Roman" w:hAnsi="Times New Roman" w:cs="Times New Roman"/>
          <w:sz w:val="28"/>
          <w:szCs w:val="28"/>
        </w:rPr>
        <w:t>Пермском крае</w:t>
      </w:r>
      <w:r w:rsidRPr="00D717E7"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</w:t>
      </w:r>
      <w:r w:rsidRPr="00D717E7">
        <w:rPr>
          <w:rFonts w:ascii="Times New Roman" w:hAnsi="Times New Roman" w:cs="Times New Roman"/>
          <w:sz w:val="28"/>
          <w:szCs w:val="28"/>
        </w:rPr>
        <w:t>, как уполномоченным органом по содействию развитию кон</w:t>
      </w:r>
      <w:r w:rsidR="00D717E7">
        <w:rPr>
          <w:rFonts w:ascii="Times New Roman" w:hAnsi="Times New Roman" w:cs="Times New Roman"/>
          <w:sz w:val="28"/>
          <w:szCs w:val="28"/>
        </w:rPr>
        <w:t>куренции</w:t>
      </w:r>
      <w:r w:rsidRPr="00D717E7">
        <w:rPr>
          <w:rFonts w:ascii="Times New Roman" w:hAnsi="Times New Roman" w:cs="Times New Roman"/>
          <w:sz w:val="28"/>
          <w:szCs w:val="28"/>
        </w:rPr>
        <w:t xml:space="preserve">, и администрациями всех </w:t>
      </w:r>
      <w:r w:rsidRPr="00D717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районов и городских округов заключены соглашения о внедрении стандарта развития конкуренции на территории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021611" w:rsidRDefault="00102B08" w:rsidP="003B5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Министерством экономического развития Пермского края и администрацией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внедрению Стандарта развития конкуренции заключено </w:t>
      </w:r>
      <w:r w:rsidR="00021611">
        <w:rPr>
          <w:rFonts w:ascii="Times New Roman" w:hAnsi="Times New Roman" w:cs="Times New Roman"/>
          <w:sz w:val="28"/>
          <w:szCs w:val="28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года. Соглашение размещено на официальном сайте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hyperlink r:id="rId10" w:history="1">
        <w:r w:rsidR="003B5B69" w:rsidRPr="009F2AF5">
          <w:rPr>
            <w:rStyle w:val="a8"/>
            <w:rFonts w:ascii="Times New Roman" w:hAnsi="Times New Roman" w:cs="Times New Roman"/>
            <w:sz w:val="28"/>
            <w:szCs w:val="28"/>
          </w:rPr>
          <w:t>http://xn--80aabn3d.xn--p1ai/Biznes/razvitie_konkurencii/</w:t>
        </w:r>
      </w:hyperlink>
      <w:r w:rsidR="003B5B69">
        <w:rPr>
          <w:rFonts w:ascii="Times New Roman" w:hAnsi="Times New Roman" w:cs="Times New Roman"/>
          <w:sz w:val="28"/>
          <w:szCs w:val="28"/>
        </w:rPr>
        <w:t>.</w:t>
      </w:r>
    </w:p>
    <w:p w:rsidR="000A0920" w:rsidRPr="00D717E7" w:rsidRDefault="000A0920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02B08">
        <w:rPr>
          <w:rFonts w:ascii="Times New Roman" w:hAnsi="Times New Roman" w:cs="Times New Roman"/>
          <w:sz w:val="28"/>
          <w:szCs w:val="28"/>
        </w:rPr>
        <w:t>Соглашения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</w:t>
      </w:r>
      <w:r w:rsidR="00102B08">
        <w:rPr>
          <w:rFonts w:ascii="Times New Roman" w:hAnsi="Times New Roman" w:cs="Times New Roman"/>
          <w:sz w:val="28"/>
          <w:szCs w:val="28"/>
        </w:rPr>
        <w:t>реализуется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по следующим направлениям: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экономики;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субъектов малого и среднего предпринимательства, устранение административных барьеров;</w:t>
      </w:r>
    </w:p>
    <w:p w:rsidR="00102B08" w:rsidRDefault="00102B08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08">
        <w:rPr>
          <w:rFonts w:ascii="Times New Roman" w:hAnsi="Times New Roman" w:cs="Times New Roman"/>
          <w:sz w:val="28"/>
          <w:szCs w:val="28"/>
        </w:rPr>
        <w:t>реализация положений С</w:t>
      </w:r>
      <w:r>
        <w:rPr>
          <w:rFonts w:ascii="Times New Roman" w:hAnsi="Times New Roman" w:cs="Times New Roman"/>
          <w:sz w:val="28"/>
          <w:szCs w:val="28"/>
        </w:rPr>
        <w:t>тандарта развития конкуренции.</w:t>
      </w:r>
    </w:p>
    <w:p w:rsidR="000A0920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02B08">
        <w:rPr>
          <w:rFonts w:ascii="Times New Roman" w:hAnsi="Times New Roman" w:cs="Times New Roman"/>
          <w:sz w:val="28"/>
          <w:szCs w:val="28"/>
        </w:rPr>
        <w:t>С</w:t>
      </w:r>
      <w:r w:rsidR="000A0920" w:rsidRPr="00102B08">
        <w:rPr>
          <w:rFonts w:ascii="Times New Roman" w:hAnsi="Times New Roman" w:cs="Times New Roman"/>
          <w:sz w:val="28"/>
          <w:szCs w:val="28"/>
        </w:rPr>
        <w:t>оглашени</w:t>
      </w:r>
      <w:r w:rsidR="00102B08">
        <w:rPr>
          <w:rFonts w:ascii="Times New Roman" w:hAnsi="Times New Roman" w:cs="Times New Roman"/>
          <w:sz w:val="28"/>
          <w:szCs w:val="28"/>
        </w:rPr>
        <w:t>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A0920" w:rsidRPr="00102B08">
        <w:rPr>
          <w:rFonts w:ascii="Times New Roman" w:hAnsi="Times New Roman" w:cs="Times New Roman"/>
          <w:sz w:val="28"/>
          <w:szCs w:val="28"/>
        </w:rPr>
        <w:t>ся разработка и реализация мероприятий, нап</w:t>
      </w:r>
      <w:r w:rsidR="00DB485D">
        <w:rPr>
          <w:rFonts w:ascii="Times New Roman" w:hAnsi="Times New Roman" w:cs="Times New Roman"/>
          <w:sz w:val="28"/>
          <w:szCs w:val="28"/>
        </w:rPr>
        <w:t>равленных на содействие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приоритетных и социально значимых рынках, а также системных мероприятий по развитию конкурентной среды в </w:t>
      </w:r>
      <w:r w:rsidR="00102B08">
        <w:rPr>
          <w:rFonts w:ascii="Times New Roman" w:hAnsi="Times New Roman" w:cs="Times New Roman"/>
          <w:sz w:val="28"/>
          <w:szCs w:val="28"/>
        </w:rPr>
        <w:t>Пермском крае</w:t>
      </w:r>
      <w:r w:rsidR="000A0920" w:rsidRPr="00102B08">
        <w:rPr>
          <w:rFonts w:ascii="Times New Roman" w:hAnsi="Times New Roman" w:cs="Times New Roman"/>
          <w:sz w:val="28"/>
          <w:szCs w:val="28"/>
        </w:rPr>
        <w:t>, в том числе в рамках реализации «Дорожной карты» достижения целевых значений показателей ме</w:t>
      </w:r>
      <w:r w:rsidR="00DB485D">
        <w:rPr>
          <w:rFonts w:ascii="Times New Roman" w:hAnsi="Times New Roman" w:cs="Times New Roman"/>
          <w:sz w:val="28"/>
          <w:szCs w:val="28"/>
        </w:rPr>
        <w:t>роприятий по содействию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 муниципального района.</w:t>
      </w:r>
    </w:p>
    <w:p w:rsidR="007F7A8E" w:rsidRDefault="007F7A8E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0CF" w:rsidRPr="004D0A98" w:rsidRDefault="004D0A98" w:rsidP="004D0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98">
        <w:rPr>
          <w:rFonts w:ascii="Times New Roman" w:hAnsi="Times New Roman"/>
          <w:b/>
          <w:sz w:val="28"/>
          <w:szCs w:val="28"/>
        </w:rPr>
        <w:t>3.2. Формирование рейтинга муниципальных образований Пермского края в части их деятельности по содействию развитию конкуренции</w:t>
      </w:r>
    </w:p>
    <w:p w:rsidR="00A10584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A98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Стандарта </w:t>
      </w:r>
      <w:r w:rsidRPr="00FC547A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547A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05.09.</w:t>
      </w:r>
      <w:r>
        <w:rPr>
          <w:rFonts w:ascii="Times New Roman" w:hAnsi="Times New Roman" w:cs="Times New Roman"/>
          <w:sz w:val="28"/>
          <w:szCs w:val="28"/>
        </w:rPr>
        <w:t>2016 № 1738-р включает мероприятия по формированию рейтинга субъектов РФ и муниципальных образований в части их деятельности по содействию развития конкуренции.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C9" w:rsidRPr="009303DE" w:rsidRDefault="005A2DC9" w:rsidP="005A2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проведению рейтинга муниципальных образований Пермского края, итоги рейтинга за 20</w:t>
      </w:r>
      <w:r w:rsidR="003B5B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данные для его формирования размещены на официальном сайте Министерства </w:t>
      </w:r>
      <w:r w:rsidR="00AF06BB">
        <w:rPr>
          <w:rFonts w:ascii="Times New Roman" w:hAnsi="Times New Roman" w:cs="Times New Roman"/>
          <w:sz w:val="28"/>
          <w:szCs w:val="28"/>
        </w:rPr>
        <w:t xml:space="preserve">экономического развития и инвестиций Пермского края </w:t>
      </w:r>
      <w:r w:rsidR="009303DE" w:rsidRPr="009303DE">
        <w:rPr>
          <w:rFonts w:ascii="Times New Roman" w:hAnsi="Times New Roman" w:cs="Times New Roman"/>
          <w:sz w:val="28"/>
          <w:szCs w:val="28"/>
          <w:u w:val="single"/>
        </w:rPr>
        <w:t>http://economy.permkrai.ru/razvitie-konkurentsii/razvitie-konkurentsii-na-munitsipalnom-urovne/</w:t>
      </w:r>
    </w:p>
    <w:p w:rsidR="004B548F" w:rsidRDefault="004B548F" w:rsidP="00EB6C3A">
      <w:pPr>
        <w:pStyle w:val="af"/>
        <w:spacing w:after="0" w:line="240" w:lineRule="auto"/>
        <w:ind w:left="2565"/>
        <w:rPr>
          <w:rFonts w:ascii="Times New Roman" w:hAnsi="Times New Roman" w:cs="Times New Roman"/>
          <w:b/>
          <w:sz w:val="28"/>
          <w:szCs w:val="28"/>
        </w:rPr>
      </w:pPr>
    </w:p>
    <w:p w:rsidR="005A2DC9" w:rsidRPr="00AF06BB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920" w:rsidRPr="00D0001E" w:rsidRDefault="00D0001E" w:rsidP="00D000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E">
        <w:rPr>
          <w:rFonts w:ascii="Times New Roman" w:hAnsi="Times New Roman" w:cs="Times New Roman"/>
          <w:b/>
          <w:sz w:val="28"/>
          <w:szCs w:val="28"/>
        </w:rPr>
        <w:t>3.3. Определение органа местного самоуправления, уполномоченного содействовать развитию конкуренции</w:t>
      </w:r>
    </w:p>
    <w:p w:rsidR="000A0920" w:rsidRDefault="000A0920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01E" w:rsidRDefault="0064564D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постановлением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hAnsi="Times New Roman" w:cs="Times New Roman"/>
          <w:sz w:val="28"/>
          <w:szCs w:val="28"/>
        </w:rPr>
        <w:t>02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021611">
        <w:rPr>
          <w:rFonts w:ascii="Times New Roman" w:eastAsia="Times New Roman" w:hAnsi="Times New Roman" w:cs="Times New Roman"/>
          <w:sz w:val="28"/>
        </w:rPr>
        <w:t>08</w:t>
      </w:r>
      <w:r w:rsidRPr="00BC373D">
        <w:rPr>
          <w:rFonts w:ascii="Times New Roman" w:eastAsia="Times New Roman" w:hAnsi="Times New Roman" w:cs="Times New Roman"/>
          <w:sz w:val="28"/>
        </w:rPr>
        <w:t>.201</w:t>
      </w:r>
      <w:r w:rsidR="00021611">
        <w:rPr>
          <w:rFonts w:ascii="Times New Roman" w:eastAsia="Times New Roman" w:hAnsi="Times New Roman" w:cs="Times New Roman"/>
          <w:sz w:val="28"/>
        </w:rPr>
        <w:t xml:space="preserve">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021611">
        <w:rPr>
          <w:rFonts w:ascii="Times New Roman" w:eastAsia="Times New Roman" w:hAnsi="Times New Roman" w:cs="Times New Roman"/>
          <w:sz w:val="28"/>
        </w:rPr>
        <w:t xml:space="preserve">368-р </w:t>
      </w:r>
      <w:r>
        <w:rPr>
          <w:rFonts w:ascii="Times New Roman" w:hAnsi="Times New Roman" w:cs="Times New Roman"/>
          <w:sz w:val="28"/>
        </w:rPr>
        <w:t xml:space="preserve">утвержден уполномоченный орган, осуществляющий содействие развитию конкуренции в </w:t>
      </w:r>
      <w:r w:rsidR="00021611">
        <w:rPr>
          <w:rFonts w:ascii="Times New Roman" w:hAnsi="Times New Roman" w:cs="Times New Roman"/>
          <w:sz w:val="28"/>
        </w:rPr>
        <w:t xml:space="preserve">Бардымском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муниципальном районе – </w:t>
      </w:r>
      <w:r w:rsidR="00021611">
        <w:rPr>
          <w:rFonts w:ascii="Times New Roman" w:hAnsi="Times New Roman" w:cs="Times New Roman"/>
          <w:sz w:val="28"/>
        </w:rPr>
        <w:t>Планово – экономический отдел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021611">
        <w:rPr>
          <w:rFonts w:ascii="Times New Roman" w:hAnsi="Times New Roman" w:cs="Times New Roman"/>
          <w:sz w:val="28"/>
        </w:rPr>
        <w:t>Бардымского</w:t>
      </w:r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2F">
        <w:rPr>
          <w:rFonts w:ascii="Times New Roman" w:hAnsi="Times New Roman" w:cs="Times New Roman"/>
          <w:b/>
          <w:sz w:val="28"/>
          <w:szCs w:val="28"/>
        </w:rPr>
        <w:t>3.4. Перечень рынков для содействия развитию конкуренции</w:t>
      </w: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Default="001F712F" w:rsidP="001F7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4C5B">
        <w:rPr>
          <w:rFonts w:ascii="Times New Roman" w:hAnsi="Times New Roman" w:cs="Times New Roman"/>
          <w:sz w:val="28"/>
          <w:szCs w:val="28"/>
        </w:rPr>
        <w:t>Ба</w:t>
      </w:r>
      <w:r w:rsidR="00021611">
        <w:rPr>
          <w:rFonts w:ascii="Times New Roman" w:hAnsi="Times New Roman" w:cs="Times New Roman"/>
          <w:sz w:val="28"/>
          <w:szCs w:val="28"/>
        </w:rPr>
        <w:t xml:space="preserve">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712F">
        <w:rPr>
          <w:rFonts w:ascii="Times New Roman" w:hAnsi="Times New Roman" w:cs="Times New Roman"/>
          <w:sz w:val="28"/>
          <w:szCs w:val="28"/>
        </w:rPr>
        <w:t xml:space="preserve"> проведена работа по определению приоритетных и социально значимых рынков в соответствии со спецификой экономики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712F">
        <w:rPr>
          <w:rFonts w:ascii="Times New Roman" w:hAnsi="Times New Roman" w:cs="Times New Roman"/>
          <w:sz w:val="28"/>
          <w:szCs w:val="28"/>
        </w:rPr>
        <w:t>: была проанализирована информац</w:t>
      </w:r>
      <w:r w:rsidR="00DB485D">
        <w:rPr>
          <w:rFonts w:ascii="Times New Roman" w:hAnsi="Times New Roman" w:cs="Times New Roman"/>
          <w:sz w:val="28"/>
          <w:szCs w:val="28"/>
        </w:rPr>
        <w:t>ия УФАС, показатели</w:t>
      </w:r>
      <w:r w:rsidRPr="001F712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446307">
        <w:rPr>
          <w:rFonts w:ascii="Times New Roman" w:hAnsi="Times New Roman" w:cs="Times New Roman"/>
          <w:sz w:val="28"/>
          <w:szCs w:val="28"/>
        </w:rPr>
        <w:t>.</w:t>
      </w:r>
    </w:p>
    <w:p w:rsidR="00446307" w:rsidRDefault="00446307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является Перечень приоритетных и социально-значимых рынков</w:t>
      </w:r>
      <w:r w:rsidR="00662122">
        <w:rPr>
          <w:rFonts w:ascii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66212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0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546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446307" w:rsidRPr="00446307" w:rsidTr="00446307">
        <w:trPr>
          <w:trHeight w:val="547"/>
          <w:tblHeader/>
        </w:trPr>
        <w:tc>
          <w:tcPr>
            <w:tcW w:w="4678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Наименование рынка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Обоснование выбора рынка</w:t>
            </w:r>
          </w:p>
        </w:tc>
      </w:tr>
      <w:tr w:rsidR="00446307" w:rsidRPr="00446307" w:rsidTr="00E95298">
        <w:trPr>
          <w:trHeight w:val="54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Социально-значимые рынки</w:t>
            </w:r>
          </w:p>
        </w:tc>
      </w:tr>
      <w:tr w:rsidR="00662122" w:rsidRPr="00446307" w:rsidTr="00446307">
        <w:trPr>
          <w:trHeight w:val="667"/>
        </w:trPr>
        <w:tc>
          <w:tcPr>
            <w:tcW w:w="4678" w:type="dxa"/>
            <w:shd w:val="clear" w:color="auto" w:fill="auto"/>
            <w:vAlign w:val="center"/>
          </w:tcPr>
          <w:p w:rsidR="00662122" w:rsidRPr="00446307" w:rsidRDefault="0039441F" w:rsidP="004463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662122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  <w:r w:rsidR="00662122"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 Рынок услуг дошкольного образования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2122" w:rsidRPr="00446307" w:rsidRDefault="00662122" w:rsidP="006621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DB485D" w:rsidRDefault="00DB485D" w:rsidP="00DB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D" w:rsidRDefault="00DB485D" w:rsidP="00D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ежегодной оценки эффективности проводимых мероприятий по развитию конкуренции утверждены их контрольные показатели в разрезе рынков.</w:t>
      </w:r>
    </w:p>
    <w:p w:rsidR="001F7260" w:rsidRPr="00FC17F8" w:rsidRDefault="001F7260" w:rsidP="001F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Контрольные показатели мероприятий по реализации мер по развитию</w:t>
      </w:r>
    </w:p>
    <w:p w:rsidR="001F7260" w:rsidRPr="00FC17F8" w:rsidRDefault="001F7260" w:rsidP="00DB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конкуренции на отдельных рынках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134"/>
        <w:gridCol w:w="993"/>
        <w:gridCol w:w="1134"/>
        <w:gridCol w:w="992"/>
        <w:gridCol w:w="992"/>
      </w:tblGrid>
      <w:tr w:rsidR="000E5C8E" w:rsidTr="00E95298">
        <w:tc>
          <w:tcPr>
            <w:tcW w:w="3510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7260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E5C8E" w:rsidRPr="001F7260" w:rsidRDefault="000E5C8E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2113A7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</w:tcPr>
          <w:p w:rsidR="000E5C8E" w:rsidRPr="001F7260" w:rsidRDefault="000E5C8E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2113A7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1134" w:type="dxa"/>
          </w:tcPr>
          <w:p w:rsidR="000E5C8E" w:rsidRPr="00524FBF" w:rsidRDefault="000E5C8E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2113A7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</w:t>
            </w:r>
            <w:r w:rsidR="0039441F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</w:t>
            </w: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E5C8E" w:rsidRPr="00524FBF" w:rsidRDefault="002113A7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2020</w:t>
            </w:r>
            <w:r w:rsidR="005516D7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0E5C8E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 (план)</w:t>
            </w:r>
          </w:p>
        </w:tc>
        <w:tc>
          <w:tcPr>
            <w:tcW w:w="992" w:type="dxa"/>
          </w:tcPr>
          <w:p w:rsidR="002113A7" w:rsidRDefault="002113A7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2021</w:t>
            </w:r>
          </w:p>
          <w:p w:rsidR="000E5C8E" w:rsidRPr="001F7260" w:rsidRDefault="000E5C8E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год (план)</w:t>
            </w:r>
          </w:p>
        </w:tc>
      </w:tr>
      <w:tr w:rsidR="0039441F" w:rsidTr="00143EC5">
        <w:tc>
          <w:tcPr>
            <w:tcW w:w="9889" w:type="dxa"/>
            <w:gridSpan w:val="7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Рынок услуг дошкольного образования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проживающих на территории Бардымского муниципального района и получающих образователь</w:t>
            </w:r>
            <w:r w:rsidRPr="001F0E2C"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 w:rsidRPr="001F0E2C">
              <w:rPr>
                <w:sz w:val="24"/>
                <w:szCs w:val="24"/>
              </w:rPr>
              <w:softHyphen/>
              <w:t>ных организациях, осуществляющих образовательную деятельность по образовательным программам до</w:t>
            </w:r>
            <w:r w:rsidRPr="001F0E2C">
              <w:rPr>
                <w:sz w:val="24"/>
                <w:szCs w:val="24"/>
              </w:rPr>
              <w:softHyphen/>
              <w:t xml:space="preserve">школьного </w:t>
            </w:r>
            <w:r w:rsidRPr="001F0E2C">
              <w:rPr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39441F" w:rsidRPr="00524FB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lastRenderedPageBreak/>
              <w:t>Охват детей дошкольного возраста услугами дошколь</w:t>
            </w:r>
            <w:r w:rsidRPr="001F0E2C">
              <w:rPr>
                <w:sz w:val="24"/>
                <w:szCs w:val="24"/>
              </w:rPr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1F0E2C">
              <w:rPr>
                <w:sz w:val="24"/>
                <w:szCs w:val="24"/>
              </w:rPr>
              <w:softHyphen/>
              <w:t>го количества заявившихся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</w:tcPr>
          <w:p w:rsidR="0039441F" w:rsidRDefault="0039441F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негосударственных дошкольных образователь</w:t>
            </w:r>
            <w:r w:rsidRPr="001F0E2C">
              <w:rPr>
                <w:sz w:val="24"/>
                <w:szCs w:val="24"/>
              </w:rPr>
              <w:softHyphen/>
              <w:t>ных организаций в Бардымском муниципальном районе от общего числа дошкольных образовательных органи</w:t>
            </w:r>
            <w:r w:rsidRPr="001F0E2C"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441F" w:rsidRPr="00524FB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39441F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Pr="00524FB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441F" w:rsidRPr="00524FB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9441F" w:rsidRPr="00524FBF" w:rsidRDefault="00A77105" w:rsidP="00A7710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="0039441F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</w:tr>
      <w:tr w:rsidR="000E5C8E" w:rsidTr="00E95298">
        <w:tc>
          <w:tcPr>
            <w:tcW w:w="9889" w:type="dxa"/>
            <w:gridSpan w:val="7"/>
          </w:tcPr>
          <w:p w:rsidR="000E5C8E" w:rsidRPr="000E5C8E" w:rsidRDefault="00143EC5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 w:rsid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муниципальных закупок</w:t>
            </w:r>
          </w:p>
        </w:tc>
      </w:tr>
      <w:tr w:rsidR="000E5C8E" w:rsidTr="000E5C8E">
        <w:tc>
          <w:tcPr>
            <w:tcW w:w="3510" w:type="dxa"/>
          </w:tcPr>
          <w:p w:rsidR="000E5C8E" w:rsidRPr="0039441F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134" w:type="dxa"/>
            <w:vAlign w:val="center"/>
          </w:tcPr>
          <w:p w:rsidR="000E5C8E" w:rsidRPr="001F7260" w:rsidRDefault="000E5C8E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E5C8E" w:rsidRPr="001F7260" w:rsidRDefault="00A77105" w:rsidP="00A771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1134" w:type="dxa"/>
            <w:vAlign w:val="center"/>
          </w:tcPr>
          <w:p w:rsidR="000E5C8E" w:rsidRPr="00524FBF" w:rsidRDefault="00A7710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vAlign w:val="center"/>
          </w:tcPr>
          <w:p w:rsidR="000E5C8E" w:rsidRPr="00524FBF" w:rsidRDefault="0039441F" w:rsidP="0039441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не менее 15 %</w:t>
            </w:r>
          </w:p>
        </w:tc>
        <w:tc>
          <w:tcPr>
            <w:tcW w:w="992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</w:tr>
      <w:tr w:rsidR="00143EC5" w:rsidTr="00143EC5">
        <w:tc>
          <w:tcPr>
            <w:tcW w:w="9889" w:type="dxa"/>
            <w:gridSpan w:val="7"/>
          </w:tcPr>
          <w:p w:rsidR="00143EC5" w:rsidRPr="00143EC5" w:rsidRDefault="00143EC5" w:rsidP="00E952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услуг розничной торговли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КФХ, получивших поддержку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EC5" w:rsidRPr="00524FBF" w:rsidRDefault="00EB6C3A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оформленная в собственность сельхозтоваропроизводителями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vAlign w:val="center"/>
          </w:tcPr>
          <w:p w:rsidR="00143EC5" w:rsidRPr="001F7260" w:rsidRDefault="00EB6C3A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EC5" w:rsidRPr="00524FBF" w:rsidRDefault="00EB6C3A" w:rsidP="00EB6C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524FBF" w:rsidRDefault="00B26D9C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EC5" w:rsidRPr="00524FBF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EC5" w:rsidRPr="00524FBF" w:rsidRDefault="00996A6F" w:rsidP="00996A6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</w:tbl>
    <w:p w:rsidR="004F62BE" w:rsidRPr="00446307" w:rsidRDefault="004F62BE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2BE" w:rsidRPr="00AE077D" w:rsidRDefault="00AE077D" w:rsidP="00AE07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3.5. </w:t>
      </w:r>
      <w:r w:rsidR="004F62BE" w:rsidRPr="00AE077D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содействию развития конкуренции</w:t>
      </w:r>
    </w:p>
    <w:p w:rsidR="004F62BE" w:rsidRPr="00AE077D" w:rsidRDefault="004F62BE" w:rsidP="00AE0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«Дорожной картой» предусматриваются мероприятия, выполняемые органами местного самоуправления, направленные на развитие конкурентной среды для каждого из предусмотренных социально значимых рынков, а также системные мероприятия. Реализация мероприятий обеспечит достижение целевых показателей развития конкуренции, установленных «дорож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картой». Кроме того,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рганом местного самоуправления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разрабатывается и утверждается план по реализации мероприятий.</w:t>
      </w:r>
    </w:p>
    <w:p w:rsidR="004F62BE" w:rsidRPr="00AE077D" w:rsidRDefault="004F62BE" w:rsidP="00555F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sz w:val="28"/>
          <w:szCs w:val="28"/>
        </w:rPr>
        <w:t>«Дорожн</w:t>
      </w:r>
      <w:r w:rsidR="00555F6D">
        <w:rPr>
          <w:rFonts w:ascii="Times New Roman" w:hAnsi="Times New Roman" w:cs="Times New Roman"/>
          <w:sz w:val="28"/>
          <w:szCs w:val="28"/>
        </w:rPr>
        <w:t>ая</w:t>
      </w:r>
      <w:r w:rsidRPr="00AE077D">
        <w:rPr>
          <w:rFonts w:ascii="Times New Roman" w:hAnsi="Times New Roman" w:cs="Times New Roman"/>
          <w:sz w:val="28"/>
          <w:szCs w:val="28"/>
        </w:rPr>
        <w:t xml:space="preserve"> карт</w:t>
      </w:r>
      <w:r w:rsidR="00555F6D">
        <w:rPr>
          <w:rFonts w:ascii="Times New Roman" w:hAnsi="Times New Roman" w:cs="Times New Roman"/>
          <w:sz w:val="28"/>
          <w:szCs w:val="28"/>
        </w:rPr>
        <w:t>а</w:t>
      </w:r>
      <w:r w:rsidRPr="00AE077D">
        <w:rPr>
          <w:rFonts w:ascii="Times New Roman" w:hAnsi="Times New Roman" w:cs="Times New Roman"/>
          <w:sz w:val="28"/>
          <w:szCs w:val="28"/>
        </w:rPr>
        <w:t xml:space="preserve">» включает в себя три блока: </w:t>
      </w:r>
    </w:p>
    <w:p w:rsidR="00555F6D" w:rsidRPr="00555F6D" w:rsidRDefault="004F62BE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 xml:space="preserve">Первый блок </w:t>
      </w:r>
      <w:r w:rsidRPr="00555F6D">
        <w:rPr>
          <w:rFonts w:ascii="Times New Roman" w:hAnsi="Times New Roman" w:cs="Times New Roman"/>
          <w:sz w:val="28"/>
          <w:szCs w:val="28"/>
        </w:rPr>
        <w:t xml:space="preserve">– </w:t>
      </w:r>
      <w:r w:rsidR="00555F6D" w:rsidRPr="00555F6D">
        <w:rPr>
          <w:rFonts w:ascii="Times New Roman" w:hAnsi="Times New Roman" w:cs="Times New Roman"/>
          <w:sz w:val="28"/>
          <w:szCs w:val="28"/>
        </w:rPr>
        <w:t>паспорт, содержащий описание темы, основных направлений и ожидаемых результатов.</w:t>
      </w:r>
    </w:p>
    <w:p w:rsidR="004F62BE" w:rsidRPr="00AE077D" w:rsidRDefault="00555F6D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Второй блок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F62BE" w:rsidRPr="00AE077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по развитию конкуренции в разрезе утвержденных рынков</w:t>
      </w:r>
      <w:r w:rsidR="00020C70">
        <w:rPr>
          <w:rFonts w:ascii="Times New Roman" w:hAnsi="Times New Roman" w:cs="Times New Roman"/>
          <w:sz w:val="28"/>
          <w:szCs w:val="28"/>
        </w:rPr>
        <w:t>, включая контрольные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разбивке по годам,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 </w:t>
      </w:r>
      <w:r w:rsidR="00020C70">
        <w:rPr>
          <w:rFonts w:ascii="Times New Roman" w:hAnsi="Times New Roman" w:cs="Times New Roman"/>
          <w:sz w:val="28"/>
          <w:szCs w:val="28"/>
        </w:rPr>
        <w:t>и перечень мероприятий, направленных на достижение значений контрольных показателей.</w:t>
      </w:r>
    </w:p>
    <w:p w:rsidR="004F62BE" w:rsidRPr="00020C70" w:rsidRDefault="00020C70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Третий блок</w:t>
      </w:r>
      <w:r w:rsidR="004F62BE" w:rsidRPr="00AE07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20C70">
        <w:rPr>
          <w:rFonts w:ascii="Times New Roman" w:hAnsi="Times New Roman" w:cs="Times New Roman"/>
          <w:sz w:val="28"/>
          <w:szCs w:val="28"/>
        </w:rPr>
        <w:t>перечень с</w:t>
      </w:r>
      <w:r w:rsidR="004F62BE" w:rsidRPr="00020C70">
        <w:rPr>
          <w:rFonts w:ascii="Times New Roman" w:hAnsi="Times New Roman" w:cs="Times New Roman"/>
          <w:sz w:val="28"/>
          <w:szCs w:val="28"/>
        </w:rPr>
        <w:t>истемны</w:t>
      </w:r>
      <w:r w:rsidRPr="00020C70">
        <w:rPr>
          <w:rFonts w:ascii="Times New Roman" w:hAnsi="Times New Roman" w:cs="Times New Roman"/>
          <w:sz w:val="28"/>
          <w:szCs w:val="28"/>
        </w:rPr>
        <w:t>х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020C70">
        <w:rPr>
          <w:rFonts w:ascii="Times New Roman" w:hAnsi="Times New Roman" w:cs="Times New Roman"/>
          <w:sz w:val="28"/>
          <w:szCs w:val="28"/>
        </w:rPr>
        <w:t>й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по развитию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муниципального района</w:t>
      </w:r>
      <w:r w:rsidR="004F62BE" w:rsidRPr="00020C70">
        <w:rPr>
          <w:rFonts w:ascii="Times New Roman" w:hAnsi="Times New Roman" w:cs="Times New Roman"/>
          <w:sz w:val="28"/>
          <w:szCs w:val="28"/>
        </w:rPr>
        <w:t>.</w:t>
      </w:r>
    </w:p>
    <w:p w:rsidR="00020C70" w:rsidRDefault="00020C70" w:rsidP="004F62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Pr="00020C70" w:rsidRDefault="00020C70" w:rsidP="00020C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7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 xml:space="preserve">Ежегодный доклад о состоянии и развитии конкурентной среды на рынках товаров, работ и услуг в </w:t>
      </w:r>
      <w:r w:rsidR="00143EC5">
        <w:rPr>
          <w:rFonts w:ascii="Times New Roman" w:hAnsi="Times New Roman" w:cs="Times New Roman"/>
          <w:b/>
          <w:sz w:val="28"/>
          <w:szCs w:val="28"/>
        </w:rPr>
        <w:t xml:space="preserve">Бардымском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4F62BE" w:rsidRPr="00020C70" w:rsidRDefault="00446307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товаров, работ и услуг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70">
        <w:rPr>
          <w:rFonts w:ascii="Times New Roman" w:hAnsi="Times New Roman" w:cs="Times New Roman"/>
          <w:sz w:val="28"/>
          <w:szCs w:val="28"/>
        </w:rPr>
        <w:t xml:space="preserve"> подготовлен уполномоченным органом по содействию развитию конкуренции в 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lastRenderedPageBreak/>
        <w:t xml:space="preserve">Доклад является официальным документом, сформированным в целях обеспечения органов государственной власти </w:t>
      </w:r>
      <w:r w:rsidR="00020C70">
        <w:rPr>
          <w:rFonts w:ascii="Times New Roman" w:hAnsi="Times New Roman" w:cs="Times New Roman"/>
          <w:sz w:val="28"/>
          <w:szCs w:val="28"/>
        </w:rPr>
        <w:t>Пермского края</w:t>
      </w:r>
      <w:r w:rsidRPr="00020C7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70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граждан систематизированной аналитической информацией о состоянии конкуренции в </w:t>
      </w:r>
      <w:r w:rsidR="00143EC5">
        <w:rPr>
          <w:rFonts w:ascii="Times New Roman" w:hAnsi="Times New Roman" w:cs="Times New Roman"/>
          <w:sz w:val="28"/>
          <w:szCs w:val="28"/>
        </w:rPr>
        <w:t>Бардымском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r w:rsidR="00020C7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0C70">
        <w:rPr>
          <w:rFonts w:ascii="Times New Roman" w:hAnsi="Times New Roman" w:cs="Times New Roman"/>
          <w:sz w:val="28"/>
          <w:szCs w:val="28"/>
        </w:rPr>
        <w:t xml:space="preserve"> конкурентной политики, в том числе внедрения Стандарта развития конкуренции, представлены результаты состояния конкуренции в некоторых секторах экономики и на отдельных товарных рынках, рассмотрены основные проблемы их функционирования.</w:t>
      </w:r>
    </w:p>
    <w:p w:rsid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размещен на официальном сайте 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11" w:history="1">
        <w:r w:rsidR="003B5B69" w:rsidRPr="009F2AF5">
          <w:rPr>
            <w:rStyle w:val="a8"/>
            <w:rFonts w:ascii="Times New Roman" w:hAnsi="Times New Roman" w:cs="Times New Roman"/>
            <w:sz w:val="28"/>
            <w:szCs w:val="28"/>
          </w:rPr>
          <w:t>http://xn--80aabn3d.xn--p1ai/Biznes/razvitie_konkurencii/</w:t>
        </w:r>
      </w:hyperlink>
    </w:p>
    <w:p w:rsidR="00143EC5" w:rsidRDefault="00143EC5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12F" w:rsidRPr="00D43D8D" w:rsidRDefault="00D43D8D" w:rsidP="004F50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D8D">
        <w:rPr>
          <w:rFonts w:ascii="Times New Roman" w:hAnsi="Times New Roman" w:cs="Times New Roman"/>
          <w:b/>
          <w:sz w:val="32"/>
          <w:szCs w:val="32"/>
        </w:rPr>
        <w:t>IV. Сведения о достижении целевых значений контрольных показателей, установленных в плане мероприятий («дорожной карте») по содействию развитию конкуренции</w:t>
      </w:r>
    </w:p>
    <w:p w:rsidR="004F50D9" w:rsidRDefault="004F50D9" w:rsidP="004F5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4.1. Достижение целевых значений контрольных показателей «дорожной карты»</w:t>
      </w:r>
    </w:p>
    <w:p w:rsidR="00CE3202" w:rsidRDefault="00CE3202" w:rsidP="004F5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D9" w:rsidRPr="004F50D9" w:rsidRDefault="004F50D9" w:rsidP="004F5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ена на период 20</w:t>
      </w:r>
      <w:r w:rsidR="003B5B69">
        <w:rPr>
          <w:rFonts w:ascii="Times New Roman" w:hAnsi="Times New Roman" w:cs="Times New Roman"/>
          <w:sz w:val="28"/>
          <w:szCs w:val="28"/>
        </w:rPr>
        <w:t>20-2022</w:t>
      </w:r>
      <w:r>
        <w:rPr>
          <w:rFonts w:ascii="Times New Roman" w:hAnsi="Times New Roman" w:cs="Times New Roman"/>
          <w:sz w:val="28"/>
          <w:szCs w:val="28"/>
        </w:rPr>
        <w:t xml:space="preserve"> годы, деятельность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конкурентной среды направлена  на достижение  следующих целей: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условий для развития конкуренции в социально-значимых отраслях экономики;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2. устранени</w:t>
      </w:r>
      <w:r>
        <w:rPr>
          <w:rFonts w:ascii="Times New Roman" w:hAnsi="Times New Roman" w:cs="Times New Roman"/>
          <w:sz w:val="28"/>
          <w:szCs w:val="28"/>
        </w:rPr>
        <w:t>е барьеров для создания бизнеса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3. повышение качества оказания услуг в сфере жилищно-коммунального хозяйства;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4. рост уровня удовлетворенности населения качеством предоставляемых услуг.</w:t>
      </w:r>
    </w:p>
    <w:p w:rsidR="005A764F" w:rsidRDefault="005618A1" w:rsidP="00EA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>установленные на 20</w:t>
      </w:r>
      <w:r w:rsidR="003B5B6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 xml:space="preserve"> год контрольные показатели реализации мероприя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тий «дорожной карты» выполнены</w:t>
      </w:r>
    </w:p>
    <w:p w:rsidR="00CE3202" w:rsidRDefault="00CE3202" w:rsidP="00DC4C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E3202">
        <w:rPr>
          <w:rFonts w:ascii="Times New Roman" w:eastAsia="Times New Roman" w:hAnsi="Times New Roman"/>
          <w:b/>
          <w:sz w:val="28"/>
          <w:szCs w:val="28"/>
        </w:rPr>
        <w:t xml:space="preserve">4.2. </w:t>
      </w:r>
      <w:r w:rsidRPr="00CE3202">
        <w:rPr>
          <w:rFonts w:ascii="Times New Roman" w:hAnsi="Times New Roman"/>
          <w:b/>
          <w:sz w:val="28"/>
          <w:szCs w:val="28"/>
        </w:rPr>
        <w:t>Выполнение мероприятий по развитию конкуренции, не предусмотренных Планом мероприятий</w:t>
      </w:r>
    </w:p>
    <w:p w:rsidR="00CE3202" w:rsidRP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4CF4" w:rsidRPr="00CE3202" w:rsidRDefault="00DC4CF4" w:rsidP="00CE3202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Мероприятия, оказывающие влияние на развитие конкуренции, в том числе на приоритетных и социально-значимых рынках, реализуются </w:t>
      </w:r>
      <w:r w:rsidR="00DB485D">
        <w:rPr>
          <w:rFonts w:ascii="Times New Roman" w:eastAsia="Times New Roman" w:hAnsi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</w:rPr>
        <w:t>в ра</w:t>
      </w:r>
      <w:r w:rsidR="00EB6C3A">
        <w:rPr>
          <w:rFonts w:ascii="Times New Roman" w:eastAsia="Times New Roman" w:hAnsi="Times New Roman"/>
          <w:sz w:val="28"/>
          <w:szCs w:val="28"/>
        </w:rPr>
        <w:t>мках утвержденных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дминистрацией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района муниципальных программ.</w:t>
      </w:r>
      <w:r w:rsidRPr="00DC4CF4">
        <w:rPr>
          <w:rFonts w:ascii="Times New Roman" w:hAnsi="Times New Roman"/>
          <w:sz w:val="28"/>
          <w:szCs w:val="28"/>
        </w:rPr>
        <w:t xml:space="preserve"> </w:t>
      </w:r>
    </w:p>
    <w:p w:rsidR="00DB6FD4" w:rsidRPr="00CE3202" w:rsidRDefault="00CE3202" w:rsidP="00CE320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02"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целях повышения конкурентоспособности и развития конкуренции в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Бардымском 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>ниципальном районе реализуется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муниципальная программа «</w:t>
      </w:r>
      <w:r w:rsidR="00EA18D3">
        <w:rPr>
          <w:rFonts w:ascii="Times New Roman" w:eastAsia="Times New Roman" w:hAnsi="Times New Roman"/>
          <w:sz w:val="28"/>
          <w:szCs w:val="28"/>
        </w:rPr>
        <w:t>Создание условий для устойчивого экономического развития».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В составе муниципальной программы приняты следующие подпрограммы: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- «Развитие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сельского хозяйства Бардымского муниципального района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Бардымского муниципального района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548F" w:rsidRPr="006B4521" w:rsidRDefault="00EB6C3A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7F8">
        <w:rPr>
          <w:sz w:val="28"/>
          <w:szCs w:val="28"/>
        </w:rPr>
        <w:t xml:space="preserve"> </w:t>
      </w:r>
      <w:r w:rsidR="004B548F" w:rsidRPr="006B4521">
        <w:rPr>
          <w:sz w:val="28"/>
          <w:szCs w:val="28"/>
        </w:rPr>
        <w:t>Сельскохозяйственная отрасль района представлена 9 сельхозпредприятиями, 93 крестьянских фермерских хозяйства и свыше 12 тысяч личных подсобных хозяйств.</w:t>
      </w:r>
    </w:p>
    <w:p w:rsidR="004B548F" w:rsidRPr="006B4521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521">
        <w:rPr>
          <w:sz w:val="28"/>
          <w:szCs w:val="28"/>
        </w:rPr>
        <w:t>Работа по развитию отрасли сельского хозяйства в районе будет продолжена, в том числе и введением в оборот неиспользуемых сельхозугодий, реализацией инвестиционных проектов. При этом стоит задача не просто разработать землю, а создать новые рабочие места, внедрить современные технологии, достичь высокой урожайности.</w:t>
      </w:r>
    </w:p>
    <w:p w:rsidR="004B548F" w:rsidRPr="006B4521" w:rsidRDefault="004B548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21">
        <w:rPr>
          <w:rFonts w:ascii="Times New Roman" w:hAnsi="Times New Roman" w:cs="Times New Roman"/>
          <w:b/>
          <w:sz w:val="28"/>
          <w:szCs w:val="28"/>
        </w:rPr>
        <w:t xml:space="preserve">Малый и  средний бизнес в Бардымском районе </w:t>
      </w:r>
      <w:r w:rsidRPr="006B4521">
        <w:rPr>
          <w:rFonts w:ascii="Times New Roman" w:hAnsi="Times New Roman" w:cs="Times New Roman"/>
          <w:sz w:val="28"/>
          <w:szCs w:val="28"/>
        </w:rPr>
        <w:t>становится все более значимой социально – экономической категорией. На территории района зарегистрировано 842 субъекта малого и среднего предпринимательства, расположено 260 объектов торговли, 4 из которых открылись в этом году, 36 объектов общественного питания, в т.ч.</w:t>
      </w:r>
      <w:r w:rsidR="002113A7">
        <w:rPr>
          <w:rFonts w:ascii="Times New Roman" w:hAnsi="Times New Roman" w:cs="Times New Roman"/>
          <w:sz w:val="28"/>
          <w:szCs w:val="28"/>
        </w:rPr>
        <w:t xml:space="preserve"> 2 начали функционировать в 2020</w:t>
      </w:r>
      <w:r w:rsidRPr="006B452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548F" w:rsidRPr="006B4521" w:rsidRDefault="004B548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были проведены семинары, конкурсы, форумы и конференции, был </w:t>
      </w:r>
      <w:r w:rsidRPr="006B452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 Единый день приема предпринимателей.</w:t>
      </w:r>
    </w:p>
    <w:p w:rsidR="00786B22" w:rsidRPr="009F4C5B" w:rsidRDefault="00786B22" w:rsidP="009F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6B22" w:rsidRPr="009F4C5B" w:rsidSect="0000496B">
      <w:footerReference w:type="default" r:id="rId12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49" w:rsidRDefault="004E5249" w:rsidP="00A3515E">
      <w:pPr>
        <w:spacing w:after="0" w:line="240" w:lineRule="auto"/>
      </w:pPr>
      <w:r>
        <w:separator/>
      </w:r>
    </w:p>
  </w:endnote>
  <w:endnote w:type="continuationSeparator" w:id="1">
    <w:p w:rsidR="004E5249" w:rsidRDefault="004E5249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6153"/>
    </w:sdtPr>
    <w:sdtContent>
      <w:p w:rsidR="00A43C9C" w:rsidRDefault="00A43C9C">
        <w:pPr>
          <w:pStyle w:val="a5"/>
          <w:jc w:val="right"/>
        </w:pPr>
      </w:p>
      <w:p w:rsidR="00A43C9C" w:rsidRDefault="00A43C9C">
        <w:pPr>
          <w:pStyle w:val="a5"/>
          <w:jc w:val="right"/>
        </w:pPr>
      </w:p>
      <w:p w:rsidR="00A43C9C" w:rsidRDefault="00A43C9C">
        <w:pPr>
          <w:pStyle w:val="a5"/>
          <w:jc w:val="right"/>
        </w:pPr>
      </w:p>
      <w:p w:rsidR="00A43C9C" w:rsidRDefault="00F10502">
        <w:pPr>
          <w:pStyle w:val="a5"/>
          <w:jc w:val="right"/>
        </w:pPr>
        <w:fldSimple w:instr=" PAGE   \* MERGEFORMAT ">
          <w:r w:rsidR="003B5B69">
            <w:rPr>
              <w:noProof/>
            </w:rPr>
            <w:t>10</w:t>
          </w:r>
        </w:fldSimple>
      </w:p>
    </w:sdtContent>
  </w:sdt>
  <w:p w:rsidR="00A43C9C" w:rsidRDefault="00A43C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49" w:rsidRDefault="004E5249" w:rsidP="00A3515E">
      <w:pPr>
        <w:spacing w:after="0" w:line="240" w:lineRule="auto"/>
      </w:pPr>
      <w:r>
        <w:separator/>
      </w:r>
    </w:p>
  </w:footnote>
  <w:footnote w:type="continuationSeparator" w:id="1">
    <w:p w:rsidR="004E5249" w:rsidRDefault="004E5249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4E1"/>
    <w:multiLevelType w:val="hybridMultilevel"/>
    <w:tmpl w:val="1868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A5A1B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CA95824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5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293F46"/>
    <w:multiLevelType w:val="multilevel"/>
    <w:tmpl w:val="3BD6C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15E"/>
    <w:rsid w:val="0000496B"/>
    <w:rsid w:val="00007E1D"/>
    <w:rsid w:val="000105F2"/>
    <w:rsid w:val="00020C70"/>
    <w:rsid w:val="00021611"/>
    <w:rsid w:val="000740E6"/>
    <w:rsid w:val="00095D1B"/>
    <w:rsid w:val="000A0920"/>
    <w:rsid w:val="000B50CE"/>
    <w:rsid w:val="000B785D"/>
    <w:rsid w:val="000C7117"/>
    <w:rsid w:val="000E5C8E"/>
    <w:rsid w:val="000F26F1"/>
    <w:rsid w:val="00102B08"/>
    <w:rsid w:val="00114E8D"/>
    <w:rsid w:val="00124C62"/>
    <w:rsid w:val="00143EC5"/>
    <w:rsid w:val="001452DB"/>
    <w:rsid w:val="001A02A5"/>
    <w:rsid w:val="001B5713"/>
    <w:rsid w:val="001C2D47"/>
    <w:rsid w:val="001C697E"/>
    <w:rsid w:val="001E6FB0"/>
    <w:rsid w:val="001F53E9"/>
    <w:rsid w:val="001F712F"/>
    <w:rsid w:val="001F7260"/>
    <w:rsid w:val="00206000"/>
    <w:rsid w:val="002113A7"/>
    <w:rsid w:val="00225006"/>
    <w:rsid w:val="0025511F"/>
    <w:rsid w:val="00272227"/>
    <w:rsid w:val="002E5572"/>
    <w:rsid w:val="003455D6"/>
    <w:rsid w:val="0035284C"/>
    <w:rsid w:val="003840DA"/>
    <w:rsid w:val="0039441F"/>
    <w:rsid w:val="003A5230"/>
    <w:rsid w:val="003B5B69"/>
    <w:rsid w:val="004413C1"/>
    <w:rsid w:val="00446307"/>
    <w:rsid w:val="00463221"/>
    <w:rsid w:val="00471C12"/>
    <w:rsid w:val="004B548F"/>
    <w:rsid w:val="004C396F"/>
    <w:rsid w:val="004D0A98"/>
    <w:rsid w:val="004E5249"/>
    <w:rsid w:val="004F50D9"/>
    <w:rsid w:val="004F62BE"/>
    <w:rsid w:val="00524FBF"/>
    <w:rsid w:val="005516D7"/>
    <w:rsid w:val="00555F6D"/>
    <w:rsid w:val="005618A1"/>
    <w:rsid w:val="00562C20"/>
    <w:rsid w:val="00565EF8"/>
    <w:rsid w:val="00593904"/>
    <w:rsid w:val="005A2DC9"/>
    <w:rsid w:val="005A764F"/>
    <w:rsid w:val="005B762A"/>
    <w:rsid w:val="005C1FB3"/>
    <w:rsid w:val="0061266F"/>
    <w:rsid w:val="0064564D"/>
    <w:rsid w:val="00646C42"/>
    <w:rsid w:val="00662122"/>
    <w:rsid w:val="00665D70"/>
    <w:rsid w:val="006954C7"/>
    <w:rsid w:val="00705203"/>
    <w:rsid w:val="007602C4"/>
    <w:rsid w:val="00760BA8"/>
    <w:rsid w:val="00782E14"/>
    <w:rsid w:val="00786B22"/>
    <w:rsid w:val="007C5A70"/>
    <w:rsid w:val="007D0D6F"/>
    <w:rsid w:val="007D2C52"/>
    <w:rsid w:val="007F7A8E"/>
    <w:rsid w:val="008415E1"/>
    <w:rsid w:val="008A5600"/>
    <w:rsid w:val="008E2AA1"/>
    <w:rsid w:val="008F0B62"/>
    <w:rsid w:val="00914545"/>
    <w:rsid w:val="00923FD3"/>
    <w:rsid w:val="00926F4E"/>
    <w:rsid w:val="009303DE"/>
    <w:rsid w:val="00975068"/>
    <w:rsid w:val="009951C0"/>
    <w:rsid w:val="009962E6"/>
    <w:rsid w:val="00996A6F"/>
    <w:rsid w:val="009A5182"/>
    <w:rsid w:val="009A6891"/>
    <w:rsid w:val="009C1FE3"/>
    <w:rsid w:val="009E0C10"/>
    <w:rsid w:val="009F171E"/>
    <w:rsid w:val="009F4C5B"/>
    <w:rsid w:val="00A023D6"/>
    <w:rsid w:val="00A10584"/>
    <w:rsid w:val="00A1656F"/>
    <w:rsid w:val="00A3515E"/>
    <w:rsid w:val="00A43C9C"/>
    <w:rsid w:val="00A56812"/>
    <w:rsid w:val="00A77105"/>
    <w:rsid w:val="00AB1702"/>
    <w:rsid w:val="00AB3313"/>
    <w:rsid w:val="00AE077D"/>
    <w:rsid w:val="00AF06BB"/>
    <w:rsid w:val="00AF5841"/>
    <w:rsid w:val="00B26D9C"/>
    <w:rsid w:val="00B420CF"/>
    <w:rsid w:val="00BA4935"/>
    <w:rsid w:val="00BB5C6D"/>
    <w:rsid w:val="00BC373D"/>
    <w:rsid w:val="00C2241C"/>
    <w:rsid w:val="00CE3202"/>
    <w:rsid w:val="00CF7555"/>
    <w:rsid w:val="00D0001E"/>
    <w:rsid w:val="00D07098"/>
    <w:rsid w:val="00D125FE"/>
    <w:rsid w:val="00D43D8D"/>
    <w:rsid w:val="00D717E7"/>
    <w:rsid w:val="00DB485D"/>
    <w:rsid w:val="00DB6FD4"/>
    <w:rsid w:val="00DC081D"/>
    <w:rsid w:val="00DC4CF4"/>
    <w:rsid w:val="00DE0B42"/>
    <w:rsid w:val="00E25625"/>
    <w:rsid w:val="00E95298"/>
    <w:rsid w:val="00EA18D3"/>
    <w:rsid w:val="00EB6C3A"/>
    <w:rsid w:val="00EC236E"/>
    <w:rsid w:val="00ED21A7"/>
    <w:rsid w:val="00F10502"/>
    <w:rsid w:val="00F45441"/>
    <w:rsid w:val="00F455EF"/>
    <w:rsid w:val="00F52692"/>
    <w:rsid w:val="00FC17F8"/>
    <w:rsid w:val="00FC547A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54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basedOn w:val="a0"/>
    <w:link w:val="3"/>
    <w:rsid w:val="00394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2"/>
    <w:rsid w:val="003944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c">
    <w:name w:val="Normal (Web)"/>
    <w:basedOn w:val="a"/>
    <w:link w:val="ad"/>
    <w:uiPriority w:val="99"/>
    <w:unhideWhenUsed/>
    <w:rsid w:val="00E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303DE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9303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303DE"/>
  </w:style>
  <w:style w:type="table" w:customStyle="1" w:styleId="TableNormal">
    <w:name w:val="Table Normal"/>
    <w:uiPriority w:val="2"/>
    <w:semiHidden/>
    <w:unhideWhenUsed/>
    <w:qFormat/>
    <w:rsid w:val="00EB6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C3A"/>
    <w:pPr>
      <w:widowControl w:val="0"/>
      <w:autoSpaceDE w:val="0"/>
      <w:autoSpaceDN w:val="0"/>
      <w:spacing w:after="0" w:line="219" w:lineRule="exact"/>
    </w:pPr>
    <w:rPr>
      <w:rFonts w:ascii="Times New Roman" w:eastAsia="Times New Roman" w:hAnsi="Times New Roman" w:cs="Times New Roman"/>
      <w:lang w:bidi="ru-RU"/>
    </w:rPr>
  </w:style>
  <w:style w:type="character" w:customStyle="1" w:styleId="ad">
    <w:name w:val="Обычный (веб) Знак"/>
    <w:basedOn w:val="a0"/>
    <w:link w:val="ac"/>
    <w:uiPriority w:val="99"/>
    <w:locked/>
    <w:rsid w:val="004B54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permkrai.ru/razvitie-konkurentsii/realizatsiya-standarta-v-permskom-kra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abn3d.xn--p1ai/Biznes/razvitie_konkuren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bn3d.xn--p1ai/Biznes/razvitie_konkuren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da-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E94-BE5A-4DDA-809F-C983DEAF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BUH</cp:lastModifiedBy>
  <cp:revision>3</cp:revision>
  <cp:lastPrinted>2020-02-14T09:52:00Z</cp:lastPrinted>
  <dcterms:created xsi:type="dcterms:W3CDTF">2021-02-19T07:17:00Z</dcterms:created>
  <dcterms:modified xsi:type="dcterms:W3CDTF">2021-02-20T07:32:00Z</dcterms:modified>
</cp:coreProperties>
</file>