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3F639A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9C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Pr="003F639A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3F639A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E256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СЕМНАДЦАТОЕ 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3F639A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3F639A" w:rsidTr="003F639A">
        <w:tc>
          <w:tcPr>
            <w:tcW w:w="3341" w:type="dxa"/>
          </w:tcPr>
          <w:p w:rsidR="00B82AAB" w:rsidRPr="003F639A" w:rsidRDefault="00E25660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</w:t>
            </w:r>
            <w:r w:rsidR="00B82AAB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3F639A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312</w:t>
            </w:r>
          </w:p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639A" w:rsidRPr="003F639A" w:rsidRDefault="003F639A" w:rsidP="003F63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639A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прогнозный план </w:t>
      </w:r>
    </w:p>
    <w:p w:rsidR="003F639A" w:rsidRPr="003F639A" w:rsidRDefault="003F639A" w:rsidP="003F63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639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:rsidR="003F639A" w:rsidRPr="003F639A" w:rsidRDefault="003F639A" w:rsidP="003F63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639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:rsidR="003F639A" w:rsidRPr="003F639A" w:rsidRDefault="003F639A" w:rsidP="003F63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639A">
        <w:rPr>
          <w:rFonts w:ascii="Times New Roman" w:eastAsia="Times New Roman" w:hAnsi="Times New Roman"/>
          <w:b/>
          <w:sz w:val="28"/>
          <w:szCs w:val="28"/>
        </w:rPr>
        <w:t xml:space="preserve">округа на 2021 – 2023 годы,  утвержденный решением </w:t>
      </w:r>
    </w:p>
    <w:p w:rsidR="003F639A" w:rsidRPr="003F639A" w:rsidRDefault="003F639A" w:rsidP="003F63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639A"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:rsidR="003F639A" w:rsidRPr="003F639A" w:rsidRDefault="003F639A" w:rsidP="003F63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639A">
        <w:rPr>
          <w:rFonts w:ascii="Times New Roman" w:eastAsia="Times New Roman" w:hAnsi="Times New Roman"/>
          <w:b/>
          <w:sz w:val="28"/>
          <w:szCs w:val="28"/>
        </w:rPr>
        <w:t>Пермского края от 21.10.2020 № 36</w:t>
      </w:r>
    </w:p>
    <w:p w:rsidR="003F639A" w:rsidRPr="003F639A" w:rsidRDefault="003F639A" w:rsidP="003F639A">
      <w:pPr>
        <w:pStyle w:val="af0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3F639A" w:rsidRPr="003F639A" w:rsidRDefault="003F639A" w:rsidP="003F639A">
      <w:pPr>
        <w:pStyle w:val="af"/>
        <w:spacing w:before="0"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F639A">
        <w:rPr>
          <w:rFonts w:ascii="Times New Roman" w:hAnsi="Times New Roman"/>
          <w:sz w:val="28"/>
          <w:szCs w:val="28"/>
        </w:rPr>
        <w:t>В соответствии с федеральными законами от 21.12.2001 № 178-ФЗ              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Бардымского муниципального округа Пермского края, Дума Бардымского муниципального округа</w:t>
      </w:r>
    </w:p>
    <w:p w:rsidR="008E5E1A" w:rsidRPr="00464B5E" w:rsidRDefault="008E5E1A" w:rsidP="008E5E1A">
      <w:pPr>
        <w:pStyle w:val="af"/>
        <w:spacing w:before="0" w:after="0" w:line="240" w:lineRule="auto"/>
        <w:ind w:firstLine="705"/>
        <w:rPr>
          <w:rFonts w:ascii="Times New Roman" w:hAnsi="Times New Roman"/>
          <w:b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>РЕШАЕТ:</w:t>
      </w:r>
    </w:p>
    <w:p w:rsidR="008E5E1A" w:rsidRPr="00464B5E" w:rsidRDefault="008E5E1A" w:rsidP="008E5E1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t>Внести изменения в прогнозный план приватизации муниципального имущества Бардымского муниципального округа на 2021-2023 годы, утвержденный решением Думы Бардымского муни</w:t>
      </w:r>
      <w:r>
        <w:rPr>
          <w:rFonts w:ascii="Times New Roman" w:eastAsia="Times New Roman" w:hAnsi="Times New Roman"/>
          <w:sz w:val="28"/>
          <w:szCs w:val="28"/>
        </w:rPr>
        <w:t>ципального округа от 21.10.2021 № 36</w:t>
      </w:r>
      <w:r w:rsidRPr="00464B5E">
        <w:rPr>
          <w:rFonts w:ascii="Times New Roman" w:eastAsia="Times New Roman" w:hAnsi="Times New Roman"/>
          <w:sz w:val="28"/>
          <w:szCs w:val="28"/>
        </w:rPr>
        <w:t>, из</w:t>
      </w:r>
      <w:r>
        <w:rPr>
          <w:rFonts w:ascii="Times New Roman" w:eastAsia="Times New Roman" w:hAnsi="Times New Roman"/>
          <w:sz w:val="28"/>
          <w:szCs w:val="28"/>
        </w:rPr>
        <w:t>ложив его в редакции, согласно П</w:t>
      </w:r>
      <w:r w:rsidRPr="00464B5E">
        <w:rPr>
          <w:rFonts w:ascii="Times New Roman" w:eastAsia="Times New Roman" w:hAnsi="Times New Roman"/>
          <w:sz w:val="28"/>
          <w:szCs w:val="28"/>
        </w:rPr>
        <w:t>рил</w:t>
      </w:r>
      <w:r>
        <w:rPr>
          <w:rFonts w:ascii="Times New Roman" w:eastAsia="Times New Roman" w:hAnsi="Times New Roman"/>
          <w:sz w:val="28"/>
          <w:szCs w:val="28"/>
        </w:rPr>
        <w:t>ожению к настоящему решению</w:t>
      </w:r>
      <w:r w:rsidRPr="00464B5E">
        <w:rPr>
          <w:rFonts w:ascii="Times New Roman" w:eastAsia="Times New Roman" w:hAnsi="Times New Roman"/>
          <w:sz w:val="28"/>
          <w:szCs w:val="28"/>
        </w:rPr>
        <w:t>.</w:t>
      </w:r>
    </w:p>
    <w:p w:rsidR="008E5E1A" w:rsidRPr="00464B5E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464B5E">
        <w:rPr>
          <w:rFonts w:ascii="Times New Roman" w:hAnsi="Times New Roman"/>
          <w:sz w:val="28"/>
          <w:szCs w:val="28"/>
        </w:rPr>
        <w:t xml:space="preserve"> в газете «Тан» («Рассвет») и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464B5E">
        <w:rPr>
          <w:rFonts w:ascii="Times New Roman" w:hAnsi="Times New Roman"/>
          <w:sz w:val="28"/>
          <w:szCs w:val="28"/>
        </w:rPr>
        <w:t xml:space="preserve"> на официальном сайте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464B5E">
        <w:rPr>
          <w:rFonts w:ascii="Times New Roman" w:hAnsi="Times New Roman"/>
          <w:sz w:val="28"/>
          <w:szCs w:val="28"/>
        </w:rPr>
        <w:t xml:space="preserve"> барда.рф.</w:t>
      </w: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Pr="00464B5E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5E1A" w:rsidRPr="00464B5E" w:rsidRDefault="008E5E1A" w:rsidP="008E5E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lastRenderedPageBreak/>
        <w:t>4. Контроль исполнения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Pr="00464B5E">
        <w:rPr>
          <w:rFonts w:ascii="Times New Roman" w:eastAsia="Times New Roman" w:hAnsi="Times New Roman"/>
          <w:sz w:val="28"/>
          <w:szCs w:val="28"/>
        </w:rPr>
        <w:t xml:space="preserve"> 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464B5E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8E5E1A" w:rsidRPr="00464B5E" w:rsidRDefault="008E5E1A" w:rsidP="008E5E1A">
      <w:pPr>
        <w:pStyle w:val="ac"/>
        <w:rPr>
          <w:rFonts w:ascii="Times New Roman" w:hAnsi="Times New Roman"/>
          <w:sz w:val="28"/>
          <w:szCs w:val="28"/>
        </w:rPr>
      </w:pPr>
    </w:p>
    <w:p w:rsidR="008E5E1A" w:rsidRPr="00654F04" w:rsidRDefault="008E5E1A" w:rsidP="008E5E1A">
      <w:pPr>
        <w:pStyle w:val="ac"/>
        <w:rPr>
          <w:rFonts w:ascii="Times New Roman" w:hAnsi="Times New Roman"/>
          <w:sz w:val="28"/>
          <w:szCs w:val="28"/>
        </w:rPr>
      </w:pP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8E5E1A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639A" w:rsidRPr="003F639A" w:rsidRDefault="003F639A" w:rsidP="003F639A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3F639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3F639A" w:rsidRPr="003F639A" w:rsidRDefault="003F639A" w:rsidP="003F63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F639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к решению Думы Бардымского муниципального округа</w:t>
      </w:r>
    </w:p>
    <w:p w:rsidR="003F639A" w:rsidRPr="003F639A" w:rsidRDefault="003F639A" w:rsidP="003F63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F639A">
        <w:rPr>
          <w:rFonts w:ascii="Times New Roman" w:eastAsia="Times New Roman" w:hAnsi="Times New Roman"/>
          <w:sz w:val="28"/>
          <w:szCs w:val="28"/>
        </w:rPr>
        <w:tab/>
      </w:r>
      <w:r w:rsidRPr="003F639A">
        <w:rPr>
          <w:rFonts w:ascii="Times New Roman" w:eastAsia="Times New Roman" w:hAnsi="Times New Roman"/>
          <w:sz w:val="28"/>
          <w:szCs w:val="28"/>
        </w:rPr>
        <w:tab/>
      </w:r>
      <w:r w:rsidRPr="003F639A">
        <w:rPr>
          <w:rFonts w:ascii="Times New Roman" w:eastAsia="Times New Roman" w:hAnsi="Times New Roman"/>
          <w:sz w:val="28"/>
          <w:szCs w:val="28"/>
        </w:rPr>
        <w:tab/>
      </w:r>
      <w:r w:rsidRPr="003F639A">
        <w:rPr>
          <w:rFonts w:ascii="Times New Roman" w:eastAsia="Times New Roman" w:hAnsi="Times New Roman"/>
          <w:sz w:val="28"/>
          <w:szCs w:val="28"/>
        </w:rPr>
        <w:tab/>
      </w:r>
      <w:r w:rsidRPr="003F639A">
        <w:rPr>
          <w:rFonts w:ascii="Times New Roman" w:eastAsia="Times New Roman" w:hAnsi="Times New Roman"/>
          <w:sz w:val="28"/>
          <w:szCs w:val="28"/>
        </w:rPr>
        <w:tab/>
      </w:r>
      <w:r w:rsidRPr="003F639A">
        <w:rPr>
          <w:rFonts w:ascii="Times New Roman" w:eastAsia="Times New Roman" w:hAnsi="Times New Roman"/>
          <w:sz w:val="28"/>
          <w:szCs w:val="28"/>
        </w:rPr>
        <w:tab/>
      </w:r>
      <w:r w:rsidRPr="003F639A">
        <w:rPr>
          <w:rFonts w:ascii="Times New Roman" w:eastAsia="Times New Roman" w:hAnsi="Times New Roman"/>
          <w:sz w:val="28"/>
          <w:szCs w:val="28"/>
        </w:rPr>
        <w:tab/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25.</w:t>
      </w:r>
      <w:r w:rsidRPr="003F639A">
        <w:rPr>
          <w:rFonts w:ascii="Times New Roman" w:eastAsia="Times New Roman" w:hAnsi="Times New Roman"/>
          <w:sz w:val="28"/>
          <w:szCs w:val="28"/>
        </w:rPr>
        <w:t>08.2021 №</w:t>
      </w:r>
      <w:r>
        <w:rPr>
          <w:rFonts w:ascii="Times New Roman" w:eastAsia="Times New Roman" w:hAnsi="Times New Roman"/>
          <w:sz w:val="28"/>
          <w:szCs w:val="28"/>
        </w:rPr>
        <w:t xml:space="preserve"> 312</w:t>
      </w:r>
      <w:r w:rsidRPr="003F639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639A" w:rsidRPr="003F639A" w:rsidRDefault="003F639A" w:rsidP="003F63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639A" w:rsidRPr="003F639A" w:rsidRDefault="003F639A" w:rsidP="003F63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39A">
        <w:rPr>
          <w:rFonts w:ascii="Times New Roman" w:eastAsia="Times New Roman" w:hAnsi="Times New Roman"/>
          <w:sz w:val="28"/>
          <w:szCs w:val="28"/>
        </w:rPr>
        <w:t>ПРОГНОЗНЫЙ ПЛАН</w:t>
      </w:r>
    </w:p>
    <w:p w:rsidR="003F639A" w:rsidRPr="003F639A" w:rsidRDefault="003F639A" w:rsidP="003F63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39A">
        <w:rPr>
          <w:rFonts w:ascii="Times New Roman" w:eastAsia="Times New Roman" w:hAnsi="Times New Roman"/>
          <w:sz w:val="28"/>
          <w:szCs w:val="28"/>
        </w:rPr>
        <w:t>приватизации муниципального имущества Бардымского муниципального округа</w:t>
      </w:r>
    </w:p>
    <w:p w:rsidR="003F639A" w:rsidRPr="003F639A" w:rsidRDefault="003F639A" w:rsidP="003F63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39A">
        <w:rPr>
          <w:rFonts w:ascii="Times New Roman" w:eastAsia="Times New Roman" w:hAnsi="Times New Roman"/>
          <w:sz w:val="28"/>
          <w:szCs w:val="28"/>
        </w:rPr>
        <w:t>на 2021-2023  годы</w:t>
      </w:r>
    </w:p>
    <w:p w:rsidR="003F639A" w:rsidRPr="003F639A" w:rsidRDefault="003F639A" w:rsidP="003F63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39A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1049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2406"/>
        <w:gridCol w:w="2555"/>
        <w:gridCol w:w="1273"/>
        <w:gridCol w:w="1986"/>
        <w:gridCol w:w="1844"/>
      </w:tblGrid>
      <w:tr w:rsidR="003F639A" w:rsidRPr="003F639A" w:rsidTr="00B43CB5">
        <w:trPr>
          <w:trHeight w:val="29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Наименование и характеристика  объекта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с земельным участком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Сроки приватизации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Прогнозируемая сумма от продажи, руб.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Действительная сумма по оценочным документам</w:t>
            </w:r>
          </w:p>
        </w:tc>
      </w:tr>
      <w:tr w:rsidR="003F639A" w:rsidRPr="003F639A" w:rsidTr="00B43CB5">
        <w:trPr>
          <w:trHeight w:val="29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1-этажное кирпичное здание (лит.А), гараж (лит.Г), общая площадь 97,3 кв.м., назначение - лыжная база, адрес: Пермский край, Бардымский район, с.Сараши, ул.Ленина, д.44 "а"с земельным участком площадью 983 кв.м. с кадастровым номером 59:13:0460112:39</w:t>
            </w:r>
          </w:p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с.Сараши, ул.Ленина, д.44 "а"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</w:tr>
      <w:tr w:rsidR="003F639A" w:rsidRPr="003F639A" w:rsidTr="00B43CB5">
        <w:trPr>
          <w:trHeight w:val="1709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1-этажное нежилое арочное строение, 548,5 кв.м.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с/п, д.Ишимово, ул.Ленина, здание 17а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</w:tr>
      <w:tr w:rsidR="003F639A" w:rsidRPr="003F639A" w:rsidTr="00B43CB5">
        <w:trPr>
          <w:trHeight w:val="1677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1-этажное нежилое здание, котельная, 196 кв.м.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район, Березниковское с/п, д.Ишимово, </w:t>
            </w:r>
            <w:r w:rsidRPr="003F639A">
              <w:rPr>
                <w:rFonts w:ascii="Times New Roman" w:hAnsi="Times New Roman"/>
                <w:sz w:val="28"/>
                <w:szCs w:val="28"/>
              </w:rPr>
              <w:lastRenderedPageBreak/>
              <w:t>ул.Ленина, здание 17б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lastRenderedPageBreak/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190 000,00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190 000,00</w:t>
            </w:r>
          </w:p>
        </w:tc>
      </w:tr>
      <w:tr w:rsidR="003F639A" w:rsidRPr="003F639A" w:rsidTr="00B43CB5">
        <w:trPr>
          <w:trHeight w:val="1843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1-этажное нежилое арочное строение, 575,4 кв.м.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с/п, д.Ишимово, ул.Ленина, здание 2б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</w:tr>
      <w:tr w:rsidR="003F639A" w:rsidRPr="003F639A" w:rsidTr="00B43CB5">
        <w:trPr>
          <w:trHeight w:val="1260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1-этажное нежилое здание - автогараж, 408,1 кв.м.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д.Кудаш, ул.Ленина, д.63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360 000,00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360 000,00</w:t>
            </w:r>
          </w:p>
        </w:tc>
      </w:tr>
      <w:tr w:rsidR="003F639A" w:rsidRPr="003F639A" w:rsidTr="00B43CB5">
        <w:trPr>
          <w:trHeight w:val="1549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 этажное нежилое здание, конный двор, 857,2 кв.м.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сельское поселение, с.Березники, ул.Молодежная, здание 23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420 000,00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420 000,00</w:t>
            </w:r>
          </w:p>
        </w:tc>
      </w:tr>
      <w:tr w:rsidR="003F639A" w:rsidRPr="003F639A" w:rsidTr="00B43CB5">
        <w:trPr>
          <w:trHeight w:val="1549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1-этажное нежилое здание, конный двор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с/п, д.Ишимово, ул.Ленина, здание 17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280 000,00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280 000,00</w:t>
            </w:r>
          </w:p>
        </w:tc>
      </w:tr>
      <w:tr w:rsidR="003F639A" w:rsidRPr="003F639A" w:rsidTr="00B43CB5">
        <w:trPr>
          <w:trHeight w:val="154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1-этажное нежилое здание, арочное строение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сельское поселение, с.Березники, ул.Солнечная, здание 2е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160 000,00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160 000,00</w:t>
            </w:r>
          </w:p>
        </w:tc>
      </w:tr>
      <w:tr w:rsidR="003F639A" w:rsidRPr="003F639A" w:rsidTr="00B43CB5">
        <w:trPr>
          <w:trHeight w:val="154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Распределительный газопровод</w:t>
            </w:r>
            <w:r w:rsidRPr="003F639A">
              <w:rPr>
                <w:rFonts w:ascii="Times New Roman" w:hAnsi="Times New Roman"/>
                <w:sz w:val="28"/>
                <w:szCs w:val="28"/>
              </w:rPr>
              <w:t xml:space="preserve"> микрорайона «Юбилейный» в с. Барда Пермского края с газовыми вводами в жилые дома 16 787 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район,с.Барда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10 771 322,57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10 771 322,57</w:t>
            </w:r>
          </w:p>
        </w:tc>
      </w:tr>
      <w:tr w:rsidR="003F639A" w:rsidRPr="003F639A" w:rsidTr="00B43CB5">
        <w:trPr>
          <w:trHeight w:val="154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Распределительный газопровод</w:t>
            </w:r>
            <w:r w:rsidRPr="003F639A">
              <w:rPr>
                <w:rFonts w:ascii="Times New Roman" w:hAnsi="Times New Roman"/>
                <w:sz w:val="28"/>
                <w:szCs w:val="28"/>
              </w:rPr>
              <w:t xml:space="preserve">  д. Сюзянь Бардымского района Пермского края с газовыми вводами в жилые дома 9 798 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район,д.Сюзянь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6 279 795,91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6 279 795,91</w:t>
            </w:r>
          </w:p>
        </w:tc>
      </w:tr>
      <w:tr w:rsidR="003F639A" w:rsidRPr="003F639A" w:rsidTr="00B43CB5">
        <w:trPr>
          <w:trHeight w:val="154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Подвод газопровода низкого давления к жилым домам</w:t>
            </w:r>
            <w:r w:rsidRPr="003F639A">
              <w:rPr>
                <w:rFonts w:ascii="Times New Roman" w:hAnsi="Times New Roman"/>
                <w:sz w:val="28"/>
                <w:szCs w:val="28"/>
              </w:rPr>
              <w:t xml:space="preserve"> в с. Краснояр 1, Бардымского района Пермского края  2 629 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с.Краснояр 1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1 686 889,08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1 686 889,08</w:t>
            </w:r>
          </w:p>
        </w:tc>
      </w:tr>
      <w:tr w:rsidR="003F639A" w:rsidRPr="003F639A" w:rsidTr="00B43CB5">
        <w:trPr>
          <w:trHeight w:val="154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Распределительные газопроводы</w:t>
            </w:r>
            <w:r w:rsidRPr="003F639A">
              <w:rPr>
                <w:rFonts w:ascii="Times New Roman" w:hAnsi="Times New Roman"/>
                <w:sz w:val="28"/>
                <w:szCs w:val="28"/>
              </w:rPr>
              <w:t xml:space="preserve"> с. 1-Краснояр Бардымского района Пермского края с газовыми вводами в жилые дома 2 этап. 28 692 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с.Краснояр 1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18 410 126,12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18 410 126,12</w:t>
            </w:r>
          </w:p>
        </w:tc>
      </w:tr>
      <w:tr w:rsidR="003F639A" w:rsidRPr="003F639A" w:rsidTr="00B43CB5">
        <w:trPr>
          <w:trHeight w:val="154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Распределительные газопроводы</w:t>
            </w:r>
            <w:r w:rsidRPr="003F639A">
              <w:rPr>
                <w:rFonts w:ascii="Times New Roman" w:hAnsi="Times New Roman"/>
                <w:sz w:val="28"/>
                <w:szCs w:val="28"/>
              </w:rPr>
              <w:t xml:space="preserve"> с.Брюзли Бардымского района Пермского края с газовыми вводами в жилые </w:t>
            </w:r>
            <w:r w:rsidRPr="003F639A">
              <w:rPr>
                <w:rFonts w:ascii="Times New Roman" w:hAnsi="Times New Roman"/>
                <w:sz w:val="28"/>
                <w:szCs w:val="28"/>
              </w:rPr>
              <w:lastRenderedPageBreak/>
              <w:t>дома 10 982 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lastRenderedPageBreak/>
              <w:t>Пермский край, Бардымский муниципальный район, с.Брюзли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7 046 563,68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7 046 563,68</w:t>
            </w:r>
          </w:p>
        </w:tc>
      </w:tr>
      <w:tr w:rsidR="003F639A" w:rsidRPr="003F639A" w:rsidTr="00B43CB5">
        <w:trPr>
          <w:trHeight w:val="1541"/>
          <w:jc w:val="center"/>
        </w:trPr>
        <w:tc>
          <w:tcPr>
            <w:tcW w:w="428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Распределительные газопроводы</w:t>
            </w:r>
            <w:r w:rsidRPr="003F639A">
              <w:rPr>
                <w:rFonts w:ascii="Times New Roman" w:hAnsi="Times New Roman"/>
                <w:sz w:val="28"/>
                <w:szCs w:val="28"/>
              </w:rPr>
              <w:t xml:space="preserve"> д. Султанай Бардымского района Пермского края с газовыми вводами в жилые дома, общая протяженность 12 978 м.</w:t>
            </w:r>
          </w:p>
        </w:tc>
        <w:tc>
          <w:tcPr>
            <w:tcW w:w="2555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д.Султанай</w:t>
            </w:r>
          </w:p>
        </w:tc>
        <w:tc>
          <w:tcPr>
            <w:tcW w:w="1273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8 327 290,42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9A">
              <w:rPr>
                <w:rFonts w:ascii="Times New Roman" w:eastAsia="Times New Roman" w:hAnsi="Times New Roman"/>
                <w:sz w:val="28"/>
                <w:szCs w:val="28"/>
              </w:rPr>
              <w:t>8 327 290,42</w:t>
            </w:r>
          </w:p>
        </w:tc>
      </w:tr>
      <w:tr w:rsidR="003F639A" w:rsidRPr="003F639A" w:rsidTr="00B43CB5">
        <w:trPr>
          <w:trHeight w:val="291"/>
          <w:jc w:val="center"/>
        </w:trPr>
        <w:tc>
          <w:tcPr>
            <w:tcW w:w="6662" w:type="dxa"/>
            <w:gridSpan w:val="4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6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54 891 987,78</w:t>
            </w:r>
          </w:p>
        </w:tc>
        <w:tc>
          <w:tcPr>
            <w:tcW w:w="1844" w:type="dxa"/>
          </w:tcPr>
          <w:p w:rsidR="003F639A" w:rsidRPr="003F639A" w:rsidRDefault="003F639A" w:rsidP="00B43CB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39A">
              <w:rPr>
                <w:rFonts w:ascii="Times New Roman" w:hAnsi="Times New Roman"/>
                <w:b/>
                <w:sz w:val="28"/>
                <w:szCs w:val="28"/>
              </w:rPr>
              <w:t>54 891 987,78</w:t>
            </w:r>
          </w:p>
        </w:tc>
      </w:tr>
    </w:tbl>
    <w:p w:rsidR="003F639A" w:rsidRPr="003F639A" w:rsidRDefault="003F639A" w:rsidP="003F639A">
      <w:pPr>
        <w:pStyle w:val="ac"/>
        <w:rPr>
          <w:rFonts w:ascii="Times New Roman" w:hAnsi="Times New Roman"/>
          <w:sz w:val="28"/>
          <w:szCs w:val="28"/>
        </w:rPr>
      </w:pPr>
    </w:p>
    <w:p w:rsidR="003F639A" w:rsidRPr="003F639A" w:rsidRDefault="003F639A" w:rsidP="003F639A">
      <w:pPr>
        <w:pStyle w:val="ac"/>
        <w:rPr>
          <w:rFonts w:ascii="Times New Roman" w:hAnsi="Times New Roman"/>
          <w:sz w:val="28"/>
          <w:szCs w:val="28"/>
        </w:rPr>
      </w:pPr>
    </w:p>
    <w:p w:rsidR="00C7440C" w:rsidRPr="003F639A" w:rsidRDefault="00C7440C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C7440C" w:rsidRPr="003F639A" w:rsidSect="00557AC1">
      <w:headerReference w:type="default" r:id="rId10"/>
      <w:headerReference w:type="first" r:id="rId11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22" w:rsidRDefault="006D6E22" w:rsidP="00510008">
      <w:pPr>
        <w:spacing w:after="0" w:line="240" w:lineRule="auto"/>
      </w:pPr>
      <w:r>
        <w:separator/>
      </w:r>
    </w:p>
  </w:endnote>
  <w:endnote w:type="continuationSeparator" w:id="1">
    <w:p w:rsidR="006D6E22" w:rsidRDefault="006D6E2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22" w:rsidRDefault="006D6E22" w:rsidP="00510008">
      <w:pPr>
        <w:spacing w:after="0" w:line="240" w:lineRule="auto"/>
      </w:pPr>
      <w:r>
        <w:separator/>
      </w:r>
    </w:p>
  </w:footnote>
  <w:footnote w:type="continuationSeparator" w:id="1">
    <w:p w:rsidR="006D6E22" w:rsidRDefault="006D6E22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91839"/>
    <w:rsid w:val="003A12A5"/>
    <w:rsid w:val="003A14B6"/>
    <w:rsid w:val="003A3FD4"/>
    <w:rsid w:val="003A66AE"/>
    <w:rsid w:val="003B6955"/>
    <w:rsid w:val="003B698D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20292"/>
    <w:rsid w:val="00531ECC"/>
    <w:rsid w:val="005400DB"/>
    <w:rsid w:val="00541F03"/>
    <w:rsid w:val="00545A9E"/>
    <w:rsid w:val="00557AC1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B6D"/>
    <w:rsid w:val="006D6E22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3687"/>
    <w:rsid w:val="00857BFD"/>
    <w:rsid w:val="0086306A"/>
    <w:rsid w:val="0087002A"/>
    <w:rsid w:val="008710CE"/>
    <w:rsid w:val="008760A4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17683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4062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86262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2249"/>
    <w:rsid w:val="00F53496"/>
    <w:rsid w:val="00F55069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2021-08-11T11:15:00Z</cp:lastPrinted>
  <dcterms:created xsi:type="dcterms:W3CDTF">2021-09-02T12:06:00Z</dcterms:created>
  <dcterms:modified xsi:type="dcterms:W3CDTF">2021-09-02T12:49:00Z</dcterms:modified>
</cp:coreProperties>
</file>